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hint="eastAsia" w:ascii="宋体" w:hAnsi="宋体" w:cs="宋体"/>
          <w:b/>
          <w:bCs/>
          <w:kern w:val="0"/>
          <w:sz w:val="44"/>
          <w:szCs w:val="44"/>
          <w:lang w:eastAsia="zh-CN"/>
        </w:rPr>
      </w:pPr>
      <w:r>
        <w:rPr>
          <w:rFonts w:hint="eastAsia" w:ascii="宋体" w:hAnsi="宋体" w:cs="宋体"/>
          <w:b/>
          <w:bCs/>
          <w:kern w:val="0"/>
          <w:sz w:val="44"/>
          <w:szCs w:val="44"/>
          <w:lang w:eastAsia="zh-CN"/>
        </w:rPr>
        <w:t>中国共产党赤城县纪律检查委员会</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b/>
          <w:bCs/>
          <w:kern w:val="0"/>
          <w:sz w:val="44"/>
          <w:szCs w:val="44"/>
        </w:rPr>
      </w:pPr>
      <w:r>
        <w:rPr>
          <w:rFonts w:hint="eastAsia" w:ascii="宋体" w:hAnsi="宋体" w:cs="宋体"/>
          <w:b/>
          <w:bCs/>
          <w:kern w:val="0"/>
          <w:sz w:val="44"/>
          <w:szCs w:val="44"/>
          <w:lang w:eastAsia="zh-CN"/>
        </w:rPr>
        <w:t>2021</w:t>
      </w:r>
      <w:r>
        <w:rPr>
          <w:rFonts w:hint="eastAsia" w:ascii="宋体" w:hAnsi="宋体" w:cs="宋体"/>
          <w:b/>
          <w:bCs/>
          <w:kern w:val="0"/>
          <w:sz w:val="44"/>
          <w:szCs w:val="44"/>
        </w:rPr>
        <w:t>年预算编制的情况说明</w:t>
      </w:r>
    </w:p>
    <w:p>
      <w:pPr>
        <w:ind w:firstLine="720" w:firstLineChars="225"/>
        <w:rPr>
          <w:rFonts w:hint="eastAsia" w:ascii="仿宋_GB2312" w:hAnsi="仿宋_GB2312" w:eastAsia="仿宋_GB2312" w:cs="仿宋_GB2312"/>
          <w:sz w:val="32"/>
          <w:szCs w:val="32"/>
        </w:rPr>
      </w:pP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严格按照赤城县财政局召开的部门预算会议要求规定的编制范围、编报内容、填报方法和程序进行了编报，做到了数据真实、准确、内容完整。现对</w:t>
      </w:r>
      <w:r>
        <w:rPr>
          <w:rFonts w:hint="eastAsia" w:ascii="仿宋_GB2312" w:hAnsi="仿宋_GB2312" w:eastAsia="仿宋_GB2312" w:cs="仿宋_GB2312"/>
          <w:sz w:val="32"/>
          <w:szCs w:val="32"/>
          <w:lang w:eastAsia="zh-CN"/>
        </w:rPr>
        <w:t>我单位2021</w:t>
      </w:r>
      <w:r>
        <w:rPr>
          <w:rFonts w:hint="eastAsia" w:ascii="仿宋_GB2312" w:hAnsi="仿宋_GB2312" w:eastAsia="仿宋_GB2312" w:cs="仿宋_GB2312"/>
          <w:sz w:val="32"/>
          <w:szCs w:val="32"/>
        </w:rPr>
        <w:t>年部门预算填报情况说明如下：</w:t>
      </w:r>
    </w:p>
    <w:p>
      <w:pPr>
        <w:pStyle w:val="11"/>
        <w:numPr>
          <w:ilvl w:val="0"/>
          <w:numId w:val="0"/>
        </w:numPr>
        <w:ind w:leftChars="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 xml:space="preserve">    一、</w:t>
      </w:r>
      <w:r>
        <w:rPr>
          <w:rFonts w:hint="eastAsia" w:ascii="仿宋_GB2312" w:hAnsi="仿宋_GB2312" w:eastAsia="仿宋_GB2312" w:cs="仿宋_GB2312"/>
          <w:b/>
          <w:sz w:val="32"/>
          <w:szCs w:val="32"/>
        </w:rPr>
        <w:t>部门职责及机构设置基本情况：</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1、部门职责</w:t>
      </w:r>
    </w:p>
    <w:p>
      <w:pPr>
        <w:ind w:firstLine="640" w:firstLineChars="200"/>
        <w:jc w:val="left"/>
        <w:rPr>
          <w:rFonts w:ascii="仿宋_GB2312" w:hAnsi="宋体" w:eastAsia="仿宋_GB2312" w:cs="宋体"/>
          <w:color w:val="000000"/>
          <w:sz w:val="32"/>
          <w:szCs w:val="32"/>
        </w:rPr>
      </w:pPr>
      <w:r>
        <w:rPr>
          <w:rFonts w:hint="eastAsia" w:ascii="仿宋_GB2312" w:eastAsia="仿宋_GB2312"/>
          <w:color w:val="000000"/>
          <w:sz w:val="32"/>
          <w:szCs w:val="32"/>
        </w:rPr>
        <w:t>受理信访、举报，集中管理问题线索、组织协调案件查办，调查、审查违纪违法案件，对案件审理提出处理意见。    对有关对象违反党纪政纪和违纪违法行为进行处理；组织协调案件查办工作</w:t>
      </w:r>
      <w:r>
        <w:rPr>
          <w:rFonts w:hint="eastAsia" w:ascii="仿宋_GB2312" w:eastAsia="仿宋_GB2312"/>
          <w:color w:val="000000"/>
          <w:sz w:val="32"/>
          <w:szCs w:val="32"/>
          <w:lang w:eastAsia="zh-CN"/>
        </w:rPr>
        <w:t>。</w:t>
      </w:r>
    </w:p>
    <w:p>
      <w:pPr>
        <w:ind w:firstLine="640" w:firstLineChars="200"/>
        <w:jc w:val="left"/>
        <w:rPr>
          <w:rFonts w:ascii="仿宋_GB2312" w:hAnsi="宋体" w:eastAsia="仿宋_GB2312" w:cs="宋体"/>
          <w:color w:val="000000"/>
          <w:sz w:val="32"/>
          <w:szCs w:val="32"/>
        </w:rPr>
      </w:pPr>
      <w:r>
        <w:rPr>
          <w:rFonts w:hint="eastAsia" w:ascii="仿宋_GB2312" w:eastAsia="仿宋_GB2312"/>
          <w:color w:val="000000"/>
          <w:sz w:val="32"/>
          <w:szCs w:val="32"/>
        </w:rPr>
        <w:t>组织协调全县党风廉政建设和反腐败宣传、教育、课题研究、法规起草修订等工作</w:t>
      </w:r>
      <w:r>
        <w:rPr>
          <w:rFonts w:hint="eastAsia" w:ascii="仿宋_GB2312" w:eastAsia="仿宋_GB2312"/>
          <w:color w:val="000000"/>
          <w:sz w:val="32"/>
          <w:szCs w:val="32"/>
          <w:lang w:eastAsia="zh-CN"/>
        </w:rPr>
        <w:t>。</w:t>
      </w:r>
      <w:r>
        <w:rPr>
          <w:rFonts w:hint="eastAsia" w:ascii="仿宋_GB2312" w:eastAsia="仿宋_GB2312"/>
          <w:color w:val="000000"/>
          <w:sz w:val="32"/>
          <w:szCs w:val="32"/>
        </w:rPr>
        <w:t>组织协调全县党风廉政建设和反腐败宣传教育工作，开展对党员、公务员的廉洁自律教育。</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 xml:space="preserve">监督检查党内法规政策、国家法律法规、党风廉政建设等的执行情况；履行县政府纠正行业不正之风办公室职能；贯彻落实县委有关部署，开展常态化全覆盖监督；做好对巡视工作领导小组、巡视组的服务保障工作。    </w:t>
      </w:r>
    </w:p>
    <w:p>
      <w:pPr>
        <w:ind w:firstLine="640" w:firstLineChars="200"/>
        <w:jc w:val="left"/>
        <w:rPr>
          <w:rFonts w:ascii="仿宋_GB2312" w:hAnsi="宋体" w:eastAsia="仿宋_GB2312" w:cs="宋体"/>
          <w:color w:val="000000"/>
          <w:sz w:val="32"/>
          <w:szCs w:val="32"/>
        </w:rPr>
      </w:pPr>
      <w:r>
        <w:rPr>
          <w:rFonts w:hint="eastAsia" w:ascii="仿宋_GB2312" w:eastAsia="仿宋_GB2312"/>
          <w:color w:val="000000"/>
          <w:sz w:val="32"/>
          <w:szCs w:val="32"/>
        </w:rPr>
        <w:t>宣传党的纪检工作方针、政策，教育纪检干部遵守和执行党章以及党内法规、党的路线方针政策和决议、国家法规等，全面提高纪检监察干部队伍素质。</w:t>
      </w:r>
    </w:p>
    <w:p>
      <w:pPr>
        <w:numPr>
          <w:ilvl w:val="0"/>
          <w:numId w:val="1"/>
        </w:numPr>
        <w:ind w:firstLine="480" w:firstLineChars="150"/>
        <w:jc w:val="left"/>
        <w:rPr>
          <w:rFonts w:hint="eastAsia" w:ascii="仿宋_GB2312" w:eastAsia="仿宋_GB2312"/>
          <w:color w:val="000000"/>
          <w:sz w:val="32"/>
          <w:szCs w:val="32"/>
        </w:rPr>
      </w:pPr>
      <w:r>
        <w:rPr>
          <w:rFonts w:hint="eastAsia" w:ascii="仿宋_GB2312" w:eastAsia="仿宋_GB2312"/>
          <w:color w:val="000000"/>
          <w:sz w:val="32"/>
          <w:szCs w:val="32"/>
        </w:rPr>
        <w:t>机构设置</w:t>
      </w:r>
    </w:p>
    <w:p>
      <w:pPr>
        <w:numPr>
          <w:ilvl w:val="0"/>
          <w:numId w:val="0"/>
        </w:numPr>
        <w:jc w:val="center"/>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部门机构设置情况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单位名称</w:t>
            </w:r>
          </w:p>
        </w:tc>
        <w:tc>
          <w:tcPr>
            <w:tcW w:w="2130" w:type="dxa"/>
          </w:tcPr>
          <w:p>
            <w:pPr>
              <w:jc w:val="center"/>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单位性质</w:t>
            </w:r>
          </w:p>
        </w:tc>
        <w:tc>
          <w:tcPr>
            <w:tcW w:w="2131" w:type="dxa"/>
          </w:tcPr>
          <w:p>
            <w:pPr>
              <w:jc w:val="center"/>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单位规格</w:t>
            </w:r>
          </w:p>
        </w:tc>
        <w:tc>
          <w:tcPr>
            <w:tcW w:w="2131" w:type="dxa"/>
          </w:tcPr>
          <w:p>
            <w:pPr>
              <w:jc w:val="center"/>
              <w:rPr>
                <w:rFonts w:hint="eastAsia" w:ascii="仿宋_GB2312" w:eastAsia="仿宋_GB2312"/>
                <w:color w:val="000000"/>
                <w:sz w:val="32"/>
                <w:szCs w:val="32"/>
                <w:vertAlign w:val="baseline"/>
                <w:lang w:val="en-US" w:eastAsia="zh-CN"/>
              </w:rPr>
            </w:pPr>
            <w:r>
              <w:rPr>
                <w:rFonts w:hint="eastAsia" w:ascii="仿宋_GB2312" w:eastAsia="仿宋_GB2312"/>
                <w:color w:val="000000"/>
                <w:sz w:val="30"/>
                <w:szCs w:val="30"/>
                <w:vertAlign w:val="baseline"/>
                <w:lang w:val="en-US" w:eastAsia="zh-CN"/>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2130" w:type="dxa"/>
            <w:vAlign w:val="center"/>
          </w:tcPr>
          <w:p>
            <w:pPr>
              <w:jc w:val="center"/>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lang w:val="en-US" w:eastAsia="zh-CN"/>
              </w:rPr>
              <w:t>中国共产党赤城县纪律检查委员会</w:t>
            </w:r>
          </w:p>
        </w:tc>
        <w:tc>
          <w:tcPr>
            <w:tcW w:w="2130" w:type="dxa"/>
            <w:vAlign w:val="center"/>
          </w:tcPr>
          <w:p>
            <w:pPr>
              <w:jc w:val="center"/>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lang w:val="en-US" w:eastAsia="zh-CN"/>
              </w:rPr>
              <w:t>行政</w:t>
            </w:r>
          </w:p>
        </w:tc>
        <w:tc>
          <w:tcPr>
            <w:tcW w:w="2131" w:type="dxa"/>
            <w:vAlign w:val="center"/>
          </w:tcPr>
          <w:p>
            <w:pPr>
              <w:jc w:val="center"/>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lang w:val="en-US" w:eastAsia="zh-CN"/>
              </w:rPr>
              <w:t>处级</w:t>
            </w:r>
          </w:p>
        </w:tc>
        <w:tc>
          <w:tcPr>
            <w:tcW w:w="2131" w:type="dxa"/>
            <w:vAlign w:val="center"/>
          </w:tcPr>
          <w:p>
            <w:pPr>
              <w:jc w:val="center"/>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lang w:val="en-US" w:eastAsia="zh-CN"/>
              </w:rPr>
              <w:t>财政拨款</w:t>
            </w:r>
          </w:p>
        </w:tc>
      </w:tr>
    </w:tbl>
    <w:p>
      <w:pPr>
        <w:ind w:firstLine="480" w:firstLineChars="150"/>
        <w:jc w:val="left"/>
        <w:rPr>
          <w:rFonts w:hint="eastAsia" w:ascii="仿宋_GB2312" w:eastAsia="仿宋_GB2312"/>
          <w:color w:val="000000"/>
          <w:sz w:val="32"/>
          <w:szCs w:val="32"/>
          <w:lang w:val="en-US" w:eastAsia="zh-CN"/>
        </w:rPr>
      </w:pPr>
    </w:p>
    <w:p>
      <w:pPr>
        <w:ind w:firstLine="480" w:firstLineChars="150"/>
        <w:jc w:val="lef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我单位设置三类内设机构：纪检监察类、监督类、综合保障类。纪检监察类内设机构设</w:t>
      </w:r>
      <w:r>
        <w:rPr>
          <w:rFonts w:hint="eastAsia" w:ascii="仿宋_GB2312" w:eastAsia="仿宋_GB2312"/>
          <w:color w:val="000000"/>
          <w:sz w:val="32"/>
          <w:szCs w:val="32"/>
          <w:highlight w:val="none"/>
          <w:lang w:val="en-US" w:eastAsia="zh-CN"/>
        </w:rPr>
        <w:t>第五至第九审查调查室</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案件审理室、案件监督管理室、</w:t>
      </w:r>
      <w:r>
        <w:rPr>
          <w:rFonts w:hint="eastAsia" w:ascii="仿宋_GB2312" w:eastAsia="仿宋_GB2312"/>
          <w:color w:val="000000"/>
          <w:sz w:val="32"/>
          <w:szCs w:val="32"/>
          <w:highlight w:val="none"/>
          <w:lang w:eastAsia="zh-CN"/>
        </w:rPr>
        <w:t>信访室、</w:t>
      </w:r>
      <w:r>
        <w:rPr>
          <w:rFonts w:hint="eastAsia" w:ascii="仿宋_GB2312" w:eastAsia="仿宋_GB2312"/>
          <w:color w:val="000000"/>
          <w:sz w:val="32"/>
          <w:szCs w:val="32"/>
          <w:highlight w:val="none"/>
        </w:rPr>
        <w:t>党风政风监督室（县政府纠正行业不正之风办公室）；监督类内设机构设</w:t>
      </w:r>
      <w:r>
        <w:rPr>
          <w:rFonts w:hint="eastAsia" w:ascii="仿宋_GB2312" w:eastAsia="仿宋_GB2312"/>
          <w:color w:val="000000"/>
          <w:sz w:val="32"/>
          <w:szCs w:val="32"/>
          <w:highlight w:val="none"/>
          <w:lang w:val="en-US" w:eastAsia="zh-CN"/>
        </w:rPr>
        <w:t>第一至第四监督检查室</w:t>
      </w:r>
      <w:r>
        <w:rPr>
          <w:rFonts w:hint="eastAsia" w:ascii="仿宋_GB2312" w:eastAsia="仿宋_GB2312"/>
          <w:color w:val="000000"/>
          <w:sz w:val="32"/>
          <w:szCs w:val="32"/>
          <w:highlight w:val="none"/>
        </w:rPr>
        <w:t>；综合保障类内设机构设办公室、组织部、宣传部共1</w:t>
      </w: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个内设机构。委局机关核定编制</w:t>
      </w:r>
      <w:r>
        <w:rPr>
          <w:rFonts w:hint="eastAsia" w:ascii="仿宋_GB2312" w:eastAsia="仿宋_GB2312"/>
          <w:color w:val="000000"/>
          <w:sz w:val="32"/>
          <w:szCs w:val="32"/>
          <w:highlight w:val="none"/>
          <w:lang w:val="en-US" w:eastAsia="zh-CN"/>
        </w:rPr>
        <w:t>71个</w:t>
      </w:r>
      <w:r>
        <w:rPr>
          <w:rFonts w:hint="eastAsia" w:ascii="仿宋_GB2312" w:eastAsia="仿宋_GB2312"/>
          <w:color w:val="000000"/>
          <w:sz w:val="32"/>
          <w:szCs w:val="32"/>
          <w:highlight w:val="none"/>
        </w:rPr>
        <w:t>，其中：行政编制</w:t>
      </w:r>
      <w:r>
        <w:rPr>
          <w:rFonts w:hint="eastAsia" w:ascii="仿宋_GB2312" w:eastAsia="仿宋_GB2312"/>
          <w:color w:val="000000"/>
          <w:sz w:val="32"/>
          <w:szCs w:val="32"/>
          <w:highlight w:val="none"/>
          <w:lang w:val="en-US" w:eastAsia="zh-CN"/>
        </w:rPr>
        <w:t>68个</w:t>
      </w:r>
      <w:r>
        <w:rPr>
          <w:rFonts w:hint="eastAsia" w:ascii="仿宋_GB2312" w:eastAsia="仿宋_GB2312"/>
          <w:color w:val="000000"/>
          <w:sz w:val="32"/>
          <w:szCs w:val="32"/>
          <w:highlight w:val="none"/>
        </w:rPr>
        <w:t>，工勤编制3</w:t>
      </w:r>
      <w:r>
        <w:rPr>
          <w:rFonts w:hint="eastAsia" w:ascii="仿宋_GB2312" w:eastAsia="仿宋_GB2312"/>
          <w:color w:val="000000"/>
          <w:sz w:val="32"/>
          <w:szCs w:val="32"/>
          <w:highlight w:val="none"/>
          <w:lang w:eastAsia="zh-CN"/>
        </w:rPr>
        <w:t>个</w:t>
      </w:r>
      <w:r>
        <w:rPr>
          <w:rFonts w:hint="eastAsia" w:ascii="仿宋_GB2312" w:eastAsia="仿宋_GB2312"/>
          <w:color w:val="000000"/>
          <w:sz w:val="32"/>
          <w:szCs w:val="32"/>
          <w:highlight w:val="none"/>
        </w:rPr>
        <w:t>。</w:t>
      </w:r>
    </w:p>
    <w:p>
      <w:pPr>
        <w:pStyle w:val="8"/>
        <w:spacing w:before="0" w:beforeAutospacing="0" w:after="0" w:afterAutospacing="0" w:line="596" w:lineRule="atLeast"/>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 xml:space="preserve">    </w:t>
      </w:r>
      <w:r>
        <w:rPr>
          <w:rFonts w:hint="eastAsia" w:ascii="仿宋_GB2312" w:hAnsi="仿宋_GB2312" w:eastAsia="仿宋_GB2312" w:cs="仿宋_GB2312"/>
          <w:b/>
          <w:bCs/>
          <w:kern w:val="2"/>
          <w:sz w:val="32"/>
          <w:szCs w:val="32"/>
          <w:lang w:eastAsia="zh-CN"/>
        </w:rPr>
        <w:t>二</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b/>
          <w:bCs/>
          <w:kern w:val="2"/>
          <w:sz w:val="32"/>
          <w:szCs w:val="32"/>
          <w:lang w:eastAsia="zh-CN"/>
        </w:rPr>
        <w:t>2021</w:t>
      </w:r>
      <w:r>
        <w:rPr>
          <w:rFonts w:hint="eastAsia" w:ascii="仿宋_GB2312" w:hAnsi="仿宋_GB2312" w:eastAsia="仿宋_GB2312" w:cs="仿宋_GB2312"/>
          <w:b/>
          <w:bCs/>
          <w:kern w:val="2"/>
          <w:sz w:val="32"/>
          <w:szCs w:val="32"/>
        </w:rPr>
        <w:t>年预算绩效考核目标情况</w:t>
      </w:r>
    </w:p>
    <w:tbl>
      <w:tblPr>
        <w:tblStyle w:val="5"/>
        <w:tblW w:w="8427" w:type="dxa"/>
        <w:tblInd w:w="93" w:type="dxa"/>
        <w:tblLayout w:type="fixed"/>
        <w:tblCellMar>
          <w:top w:w="0" w:type="dxa"/>
          <w:left w:w="108" w:type="dxa"/>
          <w:bottom w:w="0" w:type="dxa"/>
          <w:right w:w="108" w:type="dxa"/>
        </w:tblCellMar>
      </w:tblPr>
      <w:tblGrid>
        <w:gridCol w:w="1012"/>
        <w:gridCol w:w="1718"/>
        <w:gridCol w:w="1188"/>
        <w:gridCol w:w="874"/>
        <w:gridCol w:w="683"/>
        <w:gridCol w:w="797"/>
        <w:gridCol w:w="797"/>
        <w:gridCol w:w="683"/>
        <w:gridCol w:w="675"/>
      </w:tblGrid>
      <w:tr>
        <w:tblPrEx>
          <w:tblCellMar>
            <w:top w:w="0" w:type="dxa"/>
            <w:left w:w="108" w:type="dxa"/>
            <w:bottom w:w="0" w:type="dxa"/>
            <w:right w:w="108" w:type="dxa"/>
          </w:tblCellMar>
        </w:tblPrEx>
        <w:trPr>
          <w:trHeight w:val="720" w:hRule="atLeast"/>
        </w:trPr>
        <w:tc>
          <w:tcPr>
            <w:tcW w:w="1012" w:type="dxa"/>
            <w:tcBorders>
              <w:top w:val="single" w:color="auto" w:sz="4" w:space="0"/>
              <w:left w:val="single" w:color="auto" w:sz="4" w:space="0"/>
              <w:bottom w:val="single" w:color="auto" w:sz="4" w:space="0"/>
              <w:right w:val="single" w:color="auto" w:sz="4" w:space="0"/>
            </w:tcBorders>
            <w:shd w:val="clear" w:color="000000" w:fill="D3DCE9"/>
            <w:vAlign w:val="center"/>
          </w:tcPr>
          <w:p>
            <w:pPr>
              <w:widowControl/>
              <w:jc w:val="center"/>
              <w:rPr>
                <w:rFonts w:ascii="宋体" w:hAnsi="宋体" w:cs="宋体"/>
                <w:kern w:val="0"/>
                <w:sz w:val="18"/>
                <w:szCs w:val="18"/>
              </w:rPr>
            </w:pPr>
            <w:r>
              <w:rPr>
                <w:rFonts w:hint="eastAsia" w:ascii="宋体" w:hAnsi="宋体" w:cs="宋体"/>
                <w:kern w:val="0"/>
                <w:sz w:val="18"/>
                <w:szCs w:val="18"/>
              </w:rPr>
              <w:t>职责名称</w:t>
            </w:r>
          </w:p>
        </w:tc>
        <w:tc>
          <w:tcPr>
            <w:tcW w:w="1718" w:type="dxa"/>
            <w:tcBorders>
              <w:top w:val="single" w:color="auto" w:sz="4" w:space="0"/>
              <w:left w:val="nil"/>
              <w:bottom w:val="single" w:color="auto" w:sz="4" w:space="0"/>
              <w:right w:val="single" w:color="auto" w:sz="4" w:space="0"/>
            </w:tcBorders>
            <w:shd w:val="clear" w:color="000000" w:fill="D3DCE9"/>
            <w:vAlign w:val="center"/>
          </w:tcPr>
          <w:p>
            <w:pPr>
              <w:widowControl/>
              <w:jc w:val="center"/>
              <w:rPr>
                <w:rFonts w:ascii="宋体" w:hAnsi="宋体" w:cs="宋体"/>
                <w:kern w:val="0"/>
                <w:sz w:val="18"/>
                <w:szCs w:val="18"/>
              </w:rPr>
            </w:pPr>
            <w:r>
              <w:rPr>
                <w:rFonts w:hint="eastAsia" w:ascii="宋体" w:hAnsi="宋体" w:cs="宋体"/>
                <w:kern w:val="0"/>
                <w:sz w:val="18"/>
                <w:szCs w:val="18"/>
              </w:rPr>
              <w:t>活动描述</w:t>
            </w:r>
          </w:p>
        </w:tc>
        <w:tc>
          <w:tcPr>
            <w:tcW w:w="1188" w:type="dxa"/>
            <w:tcBorders>
              <w:top w:val="single" w:color="auto" w:sz="4" w:space="0"/>
              <w:left w:val="nil"/>
              <w:bottom w:val="single" w:color="auto" w:sz="4" w:space="0"/>
              <w:right w:val="single" w:color="auto" w:sz="4" w:space="0"/>
            </w:tcBorders>
            <w:shd w:val="clear" w:color="000000" w:fill="D3DCE9"/>
            <w:vAlign w:val="center"/>
          </w:tcPr>
          <w:p>
            <w:pPr>
              <w:widowControl/>
              <w:jc w:val="center"/>
              <w:rPr>
                <w:rFonts w:ascii="宋体" w:hAnsi="宋体" w:cs="宋体"/>
                <w:kern w:val="0"/>
                <w:sz w:val="18"/>
                <w:szCs w:val="18"/>
              </w:rPr>
            </w:pPr>
            <w:r>
              <w:rPr>
                <w:rFonts w:hint="eastAsia" w:ascii="宋体" w:hAnsi="宋体" w:cs="宋体"/>
                <w:kern w:val="0"/>
                <w:sz w:val="18"/>
                <w:szCs w:val="18"/>
              </w:rPr>
              <w:t>绩效目标</w:t>
            </w:r>
          </w:p>
        </w:tc>
        <w:tc>
          <w:tcPr>
            <w:tcW w:w="874" w:type="dxa"/>
            <w:tcBorders>
              <w:top w:val="single" w:color="auto" w:sz="4" w:space="0"/>
              <w:left w:val="nil"/>
              <w:bottom w:val="single" w:color="auto" w:sz="4" w:space="0"/>
              <w:right w:val="single" w:color="auto" w:sz="4" w:space="0"/>
            </w:tcBorders>
            <w:shd w:val="clear" w:color="000000" w:fill="D3DCE9"/>
            <w:vAlign w:val="center"/>
          </w:tcPr>
          <w:p>
            <w:pPr>
              <w:widowControl/>
              <w:jc w:val="center"/>
              <w:rPr>
                <w:rFonts w:ascii="宋体" w:hAnsi="宋体" w:cs="宋体"/>
                <w:kern w:val="0"/>
                <w:sz w:val="18"/>
                <w:szCs w:val="18"/>
              </w:rPr>
            </w:pPr>
            <w:r>
              <w:rPr>
                <w:rFonts w:hint="eastAsia" w:ascii="宋体" w:hAnsi="宋体" w:cs="宋体"/>
                <w:kern w:val="0"/>
                <w:sz w:val="18"/>
                <w:szCs w:val="18"/>
              </w:rPr>
              <w:t>绩效指标</w:t>
            </w:r>
          </w:p>
        </w:tc>
        <w:tc>
          <w:tcPr>
            <w:tcW w:w="683" w:type="dxa"/>
            <w:tcBorders>
              <w:top w:val="single" w:color="auto" w:sz="4" w:space="0"/>
              <w:left w:val="nil"/>
              <w:bottom w:val="single" w:color="auto" w:sz="4" w:space="0"/>
              <w:right w:val="single" w:color="auto" w:sz="4" w:space="0"/>
            </w:tcBorders>
            <w:shd w:val="clear" w:color="000000" w:fill="D3DCE9"/>
            <w:vAlign w:val="center"/>
          </w:tcPr>
          <w:p>
            <w:pPr>
              <w:widowControl/>
              <w:jc w:val="center"/>
              <w:rPr>
                <w:rFonts w:ascii="宋体" w:hAnsi="宋体" w:cs="宋体"/>
                <w:kern w:val="0"/>
                <w:sz w:val="18"/>
                <w:szCs w:val="18"/>
              </w:rPr>
            </w:pPr>
            <w:r>
              <w:rPr>
                <w:rFonts w:hint="eastAsia" w:ascii="宋体" w:hAnsi="宋体" w:cs="宋体"/>
                <w:kern w:val="0"/>
                <w:sz w:val="18"/>
                <w:szCs w:val="18"/>
              </w:rPr>
              <w:t>优</w:t>
            </w:r>
          </w:p>
        </w:tc>
        <w:tc>
          <w:tcPr>
            <w:tcW w:w="797" w:type="dxa"/>
            <w:tcBorders>
              <w:top w:val="single" w:color="auto" w:sz="4" w:space="0"/>
              <w:left w:val="nil"/>
              <w:bottom w:val="single" w:color="auto" w:sz="4" w:space="0"/>
              <w:right w:val="single" w:color="auto" w:sz="4" w:space="0"/>
            </w:tcBorders>
            <w:shd w:val="clear" w:color="000000" w:fill="D3DCE9"/>
            <w:vAlign w:val="center"/>
          </w:tcPr>
          <w:p>
            <w:pPr>
              <w:widowControl/>
              <w:jc w:val="center"/>
              <w:rPr>
                <w:rFonts w:ascii="宋体" w:hAnsi="宋体" w:cs="宋体"/>
                <w:kern w:val="0"/>
                <w:sz w:val="18"/>
                <w:szCs w:val="18"/>
              </w:rPr>
            </w:pPr>
            <w:r>
              <w:rPr>
                <w:rFonts w:hint="eastAsia" w:ascii="宋体" w:hAnsi="宋体" w:cs="宋体"/>
                <w:kern w:val="0"/>
                <w:sz w:val="18"/>
                <w:szCs w:val="18"/>
              </w:rPr>
              <w:t>良</w:t>
            </w:r>
          </w:p>
        </w:tc>
        <w:tc>
          <w:tcPr>
            <w:tcW w:w="797" w:type="dxa"/>
            <w:tcBorders>
              <w:top w:val="single" w:color="auto" w:sz="4" w:space="0"/>
              <w:left w:val="nil"/>
              <w:bottom w:val="single" w:color="auto" w:sz="4" w:space="0"/>
              <w:right w:val="single" w:color="auto" w:sz="4" w:space="0"/>
            </w:tcBorders>
            <w:shd w:val="clear" w:color="000000" w:fill="D3DCE9"/>
            <w:vAlign w:val="center"/>
          </w:tcPr>
          <w:p>
            <w:pPr>
              <w:widowControl/>
              <w:jc w:val="center"/>
              <w:rPr>
                <w:rFonts w:ascii="宋体" w:hAnsi="宋体" w:cs="宋体"/>
                <w:kern w:val="0"/>
                <w:sz w:val="18"/>
                <w:szCs w:val="18"/>
              </w:rPr>
            </w:pPr>
            <w:r>
              <w:rPr>
                <w:rFonts w:hint="eastAsia" w:ascii="宋体" w:hAnsi="宋体" w:cs="宋体"/>
                <w:kern w:val="0"/>
                <w:sz w:val="18"/>
                <w:szCs w:val="18"/>
              </w:rPr>
              <w:t>中</w:t>
            </w:r>
          </w:p>
        </w:tc>
        <w:tc>
          <w:tcPr>
            <w:tcW w:w="683" w:type="dxa"/>
            <w:tcBorders>
              <w:top w:val="single" w:color="auto" w:sz="4" w:space="0"/>
              <w:left w:val="nil"/>
              <w:bottom w:val="single" w:color="auto" w:sz="4" w:space="0"/>
              <w:right w:val="single" w:color="auto" w:sz="4" w:space="0"/>
            </w:tcBorders>
            <w:shd w:val="clear" w:color="000000" w:fill="D3DCE9"/>
            <w:vAlign w:val="center"/>
          </w:tcPr>
          <w:p>
            <w:pPr>
              <w:widowControl/>
              <w:jc w:val="center"/>
              <w:rPr>
                <w:rFonts w:ascii="宋体" w:hAnsi="宋体" w:cs="宋体"/>
                <w:kern w:val="0"/>
                <w:sz w:val="18"/>
                <w:szCs w:val="18"/>
              </w:rPr>
            </w:pPr>
            <w:r>
              <w:rPr>
                <w:rFonts w:hint="eastAsia" w:ascii="宋体" w:hAnsi="宋体" w:cs="宋体"/>
                <w:kern w:val="0"/>
                <w:sz w:val="18"/>
                <w:szCs w:val="18"/>
              </w:rPr>
              <w:t>差</w:t>
            </w:r>
          </w:p>
        </w:tc>
        <w:tc>
          <w:tcPr>
            <w:tcW w:w="675" w:type="dxa"/>
            <w:tcBorders>
              <w:top w:val="single" w:color="auto" w:sz="4" w:space="0"/>
              <w:left w:val="nil"/>
              <w:bottom w:val="single" w:color="auto" w:sz="4" w:space="0"/>
              <w:right w:val="single" w:color="auto" w:sz="4" w:space="0"/>
            </w:tcBorders>
            <w:shd w:val="clear" w:color="000000" w:fill="D3DCE9"/>
            <w:vAlign w:val="center"/>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15" w:hRule="atLeast"/>
        </w:trPr>
        <w:tc>
          <w:tcPr>
            <w:tcW w:w="1012" w:type="dxa"/>
            <w:tcBorders>
              <w:top w:val="nil"/>
              <w:left w:val="single" w:color="auto" w:sz="4" w:space="0"/>
              <w:bottom w:val="single" w:color="auto" w:sz="4" w:space="0"/>
              <w:right w:val="single" w:color="auto" w:sz="4" w:space="0"/>
            </w:tcBorders>
            <w:shd w:val="clear" w:color="000000" w:fill="D3DCE9"/>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18" w:type="dxa"/>
            <w:tcBorders>
              <w:top w:val="nil"/>
              <w:left w:val="nil"/>
              <w:bottom w:val="single" w:color="auto" w:sz="4" w:space="0"/>
              <w:right w:val="single" w:color="auto" w:sz="4" w:space="0"/>
            </w:tcBorders>
            <w:shd w:val="clear" w:color="000000" w:fill="D3DCE9"/>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188" w:type="dxa"/>
            <w:tcBorders>
              <w:top w:val="nil"/>
              <w:left w:val="nil"/>
              <w:bottom w:val="single" w:color="auto" w:sz="4" w:space="0"/>
              <w:right w:val="single" w:color="auto" w:sz="4" w:space="0"/>
            </w:tcBorders>
            <w:shd w:val="clear" w:color="000000" w:fill="D3DCE9"/>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74" w:type="dxa"/>
            <w:tcBorders>
              <w:top w:val="nil"/>
              <w:left w:val="nil"/>
              <w:bottom w:val="single" w:color="auto" w:sz="4" w:space="0"/>
              <w:right w:val="single" w:color="auto" w:sz="4" w:space="0"/>
            </w:tcBorders>
            <w:shd w:val="clear" w:color="000000" w:fill="D3DCE9"/>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683" w:type="dxa"/>
            <w:tcBorders>
              <w:top w:val="nil"/>
              <w:left w:val="nil"/>
              <w:bottom w:val="single" w:color="auto" w:sz="4" w:space="0"/>
              <w:right w:val="single" w:color="auto" w:sz="4" w:space="0"/>
            </w:tcBorders>
            <w:shd w:val="clear" w:color="000000" w:fill="D3DCE9"/>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797" w:type="dxa"/>
            <w:tcBorders>
              <w:top w:val="nil"/>
              <w:left w:val="nil"/>
              <w:bottom w:val="single" w:color="auto" w:sz="4" w:space="0"/>
              <w:right w:val="single" w:color="auto" w:sz="4" w:space="0"/>
            </w:tcBorders>
            <w:shd w:val="clear" w:color="000000" w:fill="D3DCE9"/>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797" w:type="dxa"/>
            <w:tcBorders>
              <w:top w:val="nil"/>
              <w:left w:val="nil"/>
              <w:bottom w:val="single" w:color="auto" w:sz="4" w:space="0"/>
              <w:right w:val="single" w:color="auto" w:sz="4" w:space="0"/>
            </w:tcBorders>
            <w:shd w:val="clear" w:color="000000" w:fill="D3DCE9"/>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683" w:type="dxa"/>
            <w:tcBorders>
              <w:top w:val="nil"/>
              <w:left w:val="nil"/>
              <w:bottom w:val="single" w:color="auto" w:sz="4" w:space="0"/>
              <w:right w:val="single" w:color="auto" w:sz="4" w:space="0"/>
            </w:tcBorders>
            <w:shd w:val="clear" w:color="000000" w:fill="D3DCE9"/>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675" w:type="dxa"/>
            <w:tcBorders>
              <w:top w:val="nil"/>
              <w:left w:val="nil"/>
              <w:bottom w:val="single" w:color="auto" w:sz="4" w:space="0"/>
              <w:right w:val="single" w:color="auto" w:sz="4" w:space="0"/>
            </w:tcBorders>
            <w:shd w:val="clear" w:color="000000" w:fill="D3DCE9"/>
            <w:vAlign w:val="center"/>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335"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办案问责</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对有关对象违反党纪政纪和违纪违法行为进行处理；组织协调案件查办工作;承担县监察局的行政复议、行政应诉及有关条规的起草工作。</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维护党纪国法尊严，坚决惩处腐败分子，有效遏制腐败现象。</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案件查办完成率及资金使用规范率</w:t>
            </w:r>
          </w:p>
        </w:tc>
        <w:tc>
          <w:tcPr>
            <w:tcW w:w="6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案件查办完成率≧90%</w:t>
            </w:r>
          </w:p>
        </w:tc>
        <w:tc>
          <w:tcPr>
            <w:tcW w:w="79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案件查办完成率90%≦80%</w:t>
            </w:r>
          </w:p>
        </w:tc>
        <w:tc>
          <w:tcPr>
            <w:tcW w:w="79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案件查办完成率80%≦60%</w:t>
            </w:r>
          </w:p>
        </w:tc>
        <w:tc>
          <w:tcPr>
            <w:tcW w:w="6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案件查办完成率60%≦</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1335"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党风廉政建设</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组织协调全县党风廉政建设和反腐败宣传教育工作，开展对党员、公务员的廉洁自律教育。</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积极发挥职能作用，加强党风廉政建设，营造风清气正、干事创业的工作氛围。</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宣传教育活动落实率</w:t>
            </w:r>
          </w:p>
        </w:tc>
        <w:tc>
          <w:tcPr>
            <w:tcW w:w="6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教育活动落实率≧90%</w:t>
            </w:r>
          </w:p>
        </w:tc>
        <w:tc>
          <w:tcPr>
            <w:tcW w:w="7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教育活动落实率90%≦80%</w:t>
            </w:r>
          </w:p>
        </w:tc>
        <w:tc>
          <w:tcPr>
            <w:tcW w:w="7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教育活动落实率80%≦60%</w:t>
            </w:r>
          </w:p>
        </w:tc>
        <w:tc>
          <w:tcPr>
            <w:tcW w:w="6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教育活动落实率60%≦</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174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监督检查及巡视督查</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宣传党的纪检工作方针、政策，教育纪检干部遵守和执行党章以及党内法规、党的路线方针政策和决议、国家法规等，全面提高纪检监察干部队伍素质。</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巡视监督常态化、全覆盖。</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督导检查及巡视工作完成率</w:t>
            </w:r>
          </w:p>
        </w:tc>
        <w:tc>
          <w:tcPr>
            <w:tcW w:w="6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监督检查及巡视督导完成率≧90%</w:t>
            </w:r>
          </w:p>
        </w:tc>
        <w:tc>
          <w:tcPr>
            <w:tcW w:w="7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监督检查及巡视督导完成率90%≦80%</w:t>
            </w:r>
          </w:p>
        </w:tc>
        <w:tc>
          <w:tcPr>
            <w:tcW w:w="7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监督检查及巡视督导完成率80%≦60%</w:t>
            </w:r>
          </w:p>
        </w:tc>
        <w:tc>
          <w:tcPr>
            <w:tcW w:w="6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监督检查及巡视督导完成率60%≦</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p>
        </w:tc>
      </w:tr>
    </w:tbl>
    <w:p>
      <w:pPr>
        <w:jc w:val="left"/>
        <w:rPr>
          <w:rFonts w:hint="eastAsia" w:ascii="仿宋_GB2312" w:eastAsia="仿宋_GB2312"/>
          <w:color w:val="000000"/>
          <w:sz w:val="32"/>
          <w:szCs w:val="32"/>
        </w:rPr>
      </w:pPr>
    </w:p>
    <w:p>
      <w:pPr>
        <w:ind w:firstLine="321" w:firstLineChars="100"/>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三</w:t>
      </w:r>
      <w:r>
        <w:rPr>
          <w:rFonts w:hint="eastAsia" w:ascii="仿宋_GB2312" w:eastAsia="仿宋_GB2312"/>
          <w:b/>
          <w:sz w:val="32"/>
          <w:szCs w:val="32"/>
        </w:rPr>
        <w:t>、部门预算资金</w:t>
      </w:r>
      <w:r>
        <w:rPr>
          <w:rFonts w:hint="eastAsia" w:ascii="仿宋_GB2312" w:eastAsia="仿宋_GB2312"/>
          <w:b/>
          <w:sz w:val="32"/>
          <w:szCs w:val="32"/>
          <w:lang w:eastAsia="zh-CN"/>
        </w:rPr>
        <w:t>总体</w:t>
      </w:r>
      <w:r>
        <w:rPr>
          <w:rFonts w:hint="eastAsia" w:ascii="仿宋_GB2312" w:eastAsia="仿宋_GB2312"/>
          <w:b/>
          <w:sz w:val="32"/>
          <w:szCs w:val="32"/>
        </w:rPr>
        <w:t>安排</w:t>
      </w:r>
    </w:p>
    <w:p>
      <w:pPr>
        <w:pStyle w:val="8"/>
        <w:spacing w:before="0" w:beforeAutospacing="0" w:after="0" w:afterAutospacing="0" w:line="596" w:lineRule="atLeas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按照预算管理有关规定，部门预算的编制实行综合预算制度，即全部收入和支出都反映在预算中。此表中支出情况分别按项目类别、功能分类科目和经济分类科目反映。其中：在支出项目类别分类中，基本支出是指我单位为保障其部门正常运转，完成日常工作任务而编制的基本支出计划，包括基本工资、津贴补贴等人员经费支出以及办公费等日常公用经费支出。</w:t>
      </w:r>
    </w:p>
    <w:p>
      <w:pPr>
        <w:pStyle w:val="8"/>
        <w:spacing w:before="0" w:beforeAutospacing="0" w:after="0" w:afterAutospacing="0" w:line="596" w:lineRule="atLeast"/>
        <w:ind w:firstLine="640" w:firstLineChars="200"/>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1、</w:t>
      </w:r>
      <w:r>
        <w:rPr>
          <w:rFonts w:hint="eastAsia" w:ascii="仿宋_GB2312" w:hAnsi="仿宋_GB2312" w:eastAsia="仿宋_GB2312" w:cs="仿宋_GB2312"/>
          <w:bCs/>
          <w:kern w:val="2"/>
          <w:sz w:val="32"/>
          <w:szCs w:val="32"/>
          <w:lang w:eastAsia="zh-CN"/>
        </w:rPr>
        <w:t>2021</w:t>
      </w:r>
      <w:r>
        <w:rPr>
          <w:rFonts w:hint="eastAsia" w:ascii="仿宋_GB2312" w:hAnsi="仿宋_GB2312" w:eastAsia="仿宋_GB2312" w:cs="仿宋_GB2312"/>
          <w:bCs/>
          <w:kern w:val="2"/>
          <w:sz w:val="32"/>
          <w:szCs w:val="32"/>
        </w:rPr>
        <w:t>年度预算收入情况</w:t>
      </w:r>
    </w:p>
    <w:p>
      <w:pPr>
        <w:pStyle w:val="8"/>
        <w:spacing w:before="0" w:beforeAutospacing="0" w:after="0" w:afterAutospacing="0" w:line="596" w:lineRule="atLeas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我单位</w:t>
      </w:r>
      <w:r>
        <w:rPr>
          <w:rFonts w:hint="eastAsia" w:ascii="仿宋_GB2312" w:hAnsi="仿宋_GB2312" w:eastAsia="仿宋_GB2312" w:cs="仿宋_GB2312"/>
          <w:kern w:val="2"/>
          <w:sz w:val="32"/>
          <w:szCs w:val="32"/>
          <w:lang w:eastAsia="zh-CN"/>
        </w:rPr>
        <w:t>2021</w:t>
      </w:r>
      <w:r>
        <w:rPr>
          <w:rFonts w:hint="eastAsia" w:ascii="仿宋_GB2312" w:hAnsi="仿宋_GB2312" w:eastAsia="仿宋_GB2312" w:cs="仿宋_GB2312"/>
          <w:kern w:val="2"/>
          <w:sz w:val="32"/>
          <w:szCs w:val="32"/>
        </w:rPr>
        <w:t>年度预算总收入为</w:t>
      </w:r>
      <w:r>
        <w:rPr>
          <w:rFonts w:hint="eastAsia" w:ascii="仿宋_GB2312" w:hAnsi="仿宋_GB2312" w:eastAsia="仿宋_GB2312" w:cs="仿宋_GB2312"/>
          <w:kern w:val="2"/>
          <w:sz w:val="32"/>
          <w:szCs w:val="32"/>
          <w:lang w:val="en-US" w:eastAsia="zh-CN"/>
        </w:rPr>
        <w:t>1264.32</w:t>
      </w:r>
      <w:r>
        <w:rPr>
          <w:rFonts w:hint="eastAsia" w:ascii="仿宋_GB2312" w:hAnsi="仿宋_GB2312" w:eastAsia="仿宋_GB2312" w:cs="仿宋_GB2312"/>
          <w:kern w:val="2"/>
          <w:sz w:val="32"/>
          <w:szCs w:val="32"/>
        </w:rPr>
        <w:t>万，其中人员经费</w:t>
      </w:r>
      <w:r>
        <w:rPr>
          <w:rFonts w:hint="eastAsia" w:ascii="仿宋_GB2312" w:hAnsi="仿宋_GB2312" w:eastAsia="仿宋_GB2312" w:cs="仿宋_GB2312"/>
          <w:kern w:val="2"/>
          <w:sz w:val="32"/>
          <w:szCs w:val="32"/>
          <w:lang w:val="en-US" w:eastAsia="zh-CN"/>
        </w:rPr>
        <w:t>781.29</w:t>
      </w:r>
      <w:r>
        <w:rPr>
          <w:rFonts w:hint="eastAsia" w:ascii="仿宋_GB2312" w:hAnsi="仿宋_GB2312" w:eastAsia="仿宋_GB2312" w:cs="仿宋_GB2312"/>
          <w:kern w:val="2"/>
          <w:sz w:val="32"/>
          <w:szCs w:val="32"/>
        </w:rPr>
        <w:t>万元，正常公用经费</w:t>
      </w:r>
      <w:r>
        <w:rPr>
          <w:rFonts w:hint="eastAsia" w:ascii="仿宋_GB2312" w:hAnsi="仿宋_GB2312" w:eastAsia="仿宋_GB2312" w:cs="仿宋_GB2312"/>
          <w:kern w:val="2"/>
          <w:sz w:val="32"/>
          <w:szCs w:val="32"/>
          <w:lang w:val="en-US" w:eastAsia="zh-CN"/>
        </w:rPr>
        <w:t>148.05</w:t>
      </w:r>
      <w:r>
        <w:rPr>
          <w:rFonts w:hint="eastAsia" w:ascii="仿宋_GB2312" w:hAnsi="仿宋_GB2312" w:eastAsia="仿宋_GB2312" w:cs="仿宋_GB2312"/>
          <w:kern w:val="2"/>
          <w:sz w:val="32"/>
          <w:szCs w:val="32"/>
        </w:rPr>
        <w:t>万元，专项公用经费</w:t>
      </w:r>
      <w:r>
        <w:rPr>
          <w:rFonts w:hint="eastAsia" w:ascii="仿宋_GB2312" w:hAnsi="仿宋_GB2312" w:eastAsia="仿宋_GB2312" w:cs="仿宋_GB2312"/>
          <w:kern w:val="2"/>
          <w:sz w:val="32"/>
          <w:szCs w:val="32"/>
          <w:lang w:val="en-US" w:eastAsia="zh-CN"/>
        </w:rPr>
        <w:t>334.98</w:t>
      </w:r>
      <w:r>
        <w:rPr>
          <w:rFonts w:hint="eastAsia" w:ascii="仿宋_GB2312" w:hAnsi="仿宋_GB2312" w:eastAsia="仿宋_GB2312" w:cs="仿宋_GB2312"/>
          <w:kern w:val="2"/>
          <w:sz w:val="32"/>
          <w:szCs w:val="32"/>
        </w:rPr>
        <w:t>万元。</w:t>
      </w:r>
    </w:p>
    <w:p>
      <w:pPr>
        <w:pStyle w:val="8"/>
        <w:spacing w:before="0" w:beforeAutospacing="0" w:after="0" w:afterAutospacing="0" w:line="596" w:lineRule="atLeast"/>
        <w:rPr>
          <w:rFonts w:ascii="仿宋_GB2312" w:hAnsi="仿宋_GB2312" w:eastAsia="仿宋_GB2312" w:cs="仿宋_GB2312"/>
          <w:bCs/>
          <w:kern w:val="2"/>
          <w:sz w:val="32"/>
          <w:szCs w:val="32"/>
        </w:rPr>
      </w:pPr>
      <w:r>
        <w:rPr>
          <w:rFonts w:hint="eastAsia" w:ascii="仿宋_GB2312" w:hAnsi="仿宋_GB2312" w:eastAsia="仿宋_GB2312" w:cs="仿宋_GB2312"/>
          <w:b/>
          <w:kern w:val="2"/>
          <w:sz w:val="32"/>
          <w:szCs w:val="32"/>
        </w:rPr>
        <w:t xml:space="preserve">    </w:t>
      </w:r>
      <w:r>
        <w:rPr>
          <w:rFonts w:hint="eastAsia" w:ascii="仿宋_GB2312" w:hAnsi="仿宋_GB2312" w:eastAsia="仿宋_GB2312" w:cs="仿宋_GB2312"/>
          <w:bCs/>
          <w:kern w:val="2"/>
          <w:sz w:val="32"/>
          <w:szCs w:val="32"/>
        </w:rPr>
        <w:t>2、</w:t>
      </w:r>
      <w:r>
        <w:rPr>
          <w:rFonts w:hint="eastAsia" w:ascii="仿宋_GB2312" w:hAnsi="仿宋_GB2312" w:eastAsia="仿宋_GB2312" w:cs="仿宋_GB2312"/>
          <w:bCs/>
          <w:kern w:val="2"/>
          <w:sz w:val="32"/>
          <w:szCs w:val="32"/>
          <w:lang w:val="en-US" w:eastAsia="zh-CN"/>
        </w:rPr>
        <w:t>2021</w:t>
      </w:r>
      <w:r>
        <w:rPr>
          <w:rFonts w:hint="eastAsia" w:ascii="仿宋_GB2312" w:hAnsi="仿宋_GB2312" w:eastAsia="仿宋_GB2312" w:cs="仿宋_GB2312"/>
          <w:bCs/>
          <w:kern w:val="2"/>
          <w:sz w:val="32"/>
          <w:szCs w:val="32"/>
        </w:rPr>
        <w:t>年度预算支出情况</w:t>
      </w:r>
    </w:p>
    <w:p>
      <w:pPr>
        <w:pStyle w:val="8"/>
        <w:spacing w:before="0" w:beforeAutospacing="0" w:after="0" w:afterAutospacing="0" w:line="596"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年预算总支出</w:t>
      </w:r>
      <w:r>
        <w:rPr>
          <w:rFonts w:hint="eastAsia" w:ascii="仿宋_GB2312" w:hAnsi="仿宋_GB2312" w:eastAsia="仿宋_GB2312" w:cs="仿宋_GB2312"/>
          <w:sz w:val="32"/>
          <w:szCs w:val="32"/>
          <w:lang w:val="en-US" w:eastAsia="zh-CN"/>
        </w:rPr>
        <w:t>1264.32</w:t>
      </w:r>
      <w:r>
        <w:rPr>
          <w:rFonts w:hint="eastAsia" w:ascii="仿宋_GB2312" w:hAnsi="仿宋_GB2312" w:eastAsia="仿宋_GB2312" w:cs="仿宋_GB2312"/>
          <w:sz w:val="32"/>
          <w:szCs w:val="32"/>
        </w:rPr>
        <w:t>万元，基本支出</w:t>
      </w:r>
      <w:r>
        <w:rPr>
          <w:rFonts w:hint="eastAsia" w:ascii="仿宋_GB2312" w:hAnsi="仿宋_GB2312" w:eastAsia="仿宋_GB2312" w:cs="仿宋_GB2312"/>
          <w:sz w:val="32"/>
          <w:szCs w:val="32"/>
          <w:lang w:val="en-US" w:eastAsia="zh-CN"/>
        </w:rPr>
        <w:t>929.34</w:t>
      </w:r>
      <w:r>
        <w:rPr>
          <w:rFonts w:hint="eastAsia" w:ascii="仿宋_GB2312" w:hAnsi="仿宋_GB2312" w:eastAsia="仿宋_GB2312" w:cs="仿宋_GB2312"/>
          <w:sz w:val="32"/>
          <w:szCs w:val="32"/>
        </w:rPr>
        <w:t>万元（其中人员经费支出</w:t>
      </w:r>
      <w:r>
        <w:rPr>
          <w:rFonts w:hint="eastAsia" w:ascii="仿宋_GB2312" w:hAnsi="仿宋_GB2312" w:eastAsia="仿宋_GB2312" w:cs="仿宋_GB2312"/>
          <w:sz w:val="32"/>
          <w:szCs w:val="32"/>
          <w:lang w:val="en-US" w:eastAsia="zh-CN"/>
        </w:rPr>
        <w:t>781.29</w:t>
      </w:r>
      <w:r>
        <w:rPr>
          <w:rFonts w:hint="eastAsia" w:ascii="仿宋_GB2312" w:hAnsi="仿宋_GB2312" w:eastAsia="仿宋_GB2312" w:cs="仿宋_GB2312"/>
          <w:sz w:val="32"/>
          <w:szCs w:val="32"/>
        </w:rPr>
        <w:t>万元，公用经费支出</w:t>
      </w:r>
      <w:r>
        <w:rPr>
          <w:rFonts w:hint="eastAsia" w:ascii="仿宋_GB2312" w:hAnsi="仿宋_GB2312" w:eastAsia="仿宋_GB2312" w:cs="仿宋_GB2312"/>
          <w:sz w:val="32"/>
          <w:szCs w:val="32"/>
          <w:lang w:val="en-US" w:eastAsia="zh-CN"/>
        </w:rPr>
        <w:t>148.05</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334.98</w:t>
      </w:r>
      <w:r>
        <w:rPr>
          <w:rFonts w:hint="eastAsia" w:ascii="仿宋_GB2312" w:hAnsi="仿宋_GB2312" w:eastAsia="仿宋_GB2312" w:cs="仿宋_GB2312"/>
          <w:sz w:val="32"/>
          <w:szCs w:val="32"/>
        </w:rPr>
        <w:t>万元。</w:t>
      </w:r>
    </w:p>
    <w:p>
      <w:pPr>
        <w:pStyle w:val="8"/>
        <w:spacing w:before="0" w:beforeAutospacing="0" w:after="0" w:afterAutospacing="0" w:line="596"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3、比上年</w:t>
      </w:r>
      <w:r>
        <w:rPr>
          <w:rFonts w:hint="eastAsia" w:ascii="仿宋_GB2312" w:hAnsi="仿宋_GB2312" w:eastAsia="仿宋_GB2312" w:cs="仿宋_GB2312"/>
          <w:sz w:val="32"/>
          <w:szCs w:val="32"/>
          <w:lang w:eastAsia="zh-CN"/>
        </w:rPr>
        <w:t>增</w:t>
      </w:r>
      <w:r>
        <w:rPr>
          <w:rFonts w:hint="eastAsia" w:ascii="仿宋_GB2312" w:hAnsi="仿宋_GB2312" w:eastAsia="仿宋_GB2312" w:cs="仿宋_GB2312"/>
          <w:sz w:val="32"/>
          <w:szCs w:val="32"/>
        </w:rPr>
        <w:t>减情况说明</w:t>
      </w:r>
    </w:p>
    <w:p>
      <w:pPr>
        <w:pStyle w:val="8"/>
        <w:spacing w:before="0" w:beforeAutospacing="0" w:after="0" w:afterAutospacing="0" w:line="596"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年度我单位一般公共预算拨款本年预算收入</w:t>
      </w:r>
      <w:r>
        <w:rPr>
          <w:rFonts w:hint="eastAsia" w:ascii="仿宋_GB2312" w:hAnsi="仿宋_GB2312" w:eastAsia="仿宋_GB2312" w:cs="仿宋_GB2312"/>
          <w:sz w:val="32"/>
          <w:szCs w:val="32"/>
          <w:lang w:val="en-US" w:eastAsia="zh-CN"/>
        </w:rPr>
        <w:t>1264.32</w:t>
      </w:r>
      <w:r>
        <w:rPr>
          <w:rFonts w:hint="eastAsia" w:ascii="仿宋_GB2312" w:hAnsi="仿宋_GB2312" w:eastAsia="仿宋_GB2312" w:cs="仿宋_GB2312"/>
          <w:sz w:val="32"/>
          <w:szCs w:val="32"/>
        </w:rPr>
        <w:t>万元，本年预算支出</w:t>
      </w:r>
      <w:r>
        <w:rPr>
          <w:rFonts w:hint="eastAsia" w:ascii="仿宋_GB2312" w:hAnsi="仿宋_GB2312" w:eastAsia="仿宋_GB2312" w:cs="仿宋_GB2312"/>
          <w:sz w:val="32"/>
          <w:szCs w:val="32"/>
          <w:lang w:val="en-US" w:eastAsia="zh-CN"/>
        </w:rPr>
        <w:t>1264.32</w:t>
      </w:r>
      <w:r>
        <w:rPr>
          <w:rFonts w:hint="eastAsia" w:ascii="仿宋_GB2312" w:hAnsi="仿宋_GB2312" w:eastAsia="仿宋_GB2312" w:cs="仿宋_GB2312"/>
          <w:sz w:val="32"/>
          <w:szCs w:val="32"/>
        </w:rPr>
        <w:t>万元。由于</w:t>
      </w:r>
      <w:r>
        <w:rPr>
          <w:rFonts w:hint="eastAsia" w:ascii="仿宋_GB2312" w:hAnsi="仿宋_GB2312" w:eastAsia="仿宋_GB2312" w:cs="仿宋_GB2312"/>
          <w:sz w:val="32"/>
          <w:szCs w:val="32"/>
          <w:lang w:eastAsia="zh-CN"/>
        </w:rPr>
        <w:t>监察体制</w:t>
      </w:r>
      <w:r>
        <w:rPr>
          <w:rFonts w:hint="eastAsia" w:ascii="仿宋_GB2312" w:hAnsi="仿宋_GB2312" w:eastAsia="仿宋_GB2312" w:cs="仿宋_GB2312"/>
          <w:sz w:val="32"/>
          <w:szCs w:val="32"/>
        </w:rPr>
        <w:t>改革，</w:t>
      </w:r>
      <w:r>
        <w:rPr>
          <w:rFonts w:hint="eastAsia" w:ascii="仿宋_GB2312" w:hAnsi="仿宋_GB2312" w:eastAsia="仿宋_GB2312" w:cs="仿宋_GB2312"/>
          <w:sz w:val="32"/>
          <w:szCs w:val="32"/>
          <w:lang w:eastAsia="zh-CN"/>
        </w:rPr>
        <w:t>人员增加改革中相关设施的建设需求及县委巡察办由县纪委监委</w:t>
      </w:r>
      <w:r>
        <w:rPr>
          <w:rFonts w:hint="eastAsia" w:ascii="仿宋_GB2312" w:hAnsi="仿宋_GB2312" w:eastAsia="仿宋_GB2312" w:cs="仿宋_GB2312"/>
          <w:sz w:val="32"/>
          <w:szCs w:val="32"/>
          <w:lang w:val="en-US" w:eastAsia="zh-CN"/>
        </w:rPr>
        <w:t>统一</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年度较</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年度的</w:t>
      </w:r>
      <w:r>
        <w:rPr>
          <w:rFonts w:hint="eastAsia" w:ascii="仿宋_GB2312" w:hAnsi="仿宋_GB2312" w:eastAsia="仿宋_GB2312" w:cs="仿宋_GB2312"/>
          <w:sz w:val="32"/>
          <w:szCs w:val="32"/>
          <w:lang w:val="en-US" w:eastAsia="zh-CN"/>
        </w:rPr>
        <w:t>1211.40</w:t>
      </w:r>
      <w:r>
        <w:rPr>
          <w:rFonts w:hint="eastAsia" w:ascii="仿宋_GB2312" w:hAnsi="仿宋_GB2312" w:eastAsia="仿宋_GB2312" w:cs="仿宋_GB2312"/>
          <w:sz w:val="32"/>
          <w:szCs w:val="32"/>
        </w:rPr>
        <w:t>万元，增长</w:t>
      </w:r>
      <w:r>
        <w:rPr>
          <w:rFonts w:hint="eastAsia" w:ascii="仿宋_GB2312" w:hAnsi="仿宋_GB2312" w:eastAsia="仿宋_GB2312" w:cs="仿宋_GB2312"/>
          <w:color w:val="auto"/>
          <w:sz w:val="32"/>
          <w:szCs w:val="32"/>
          <w:lang w:val="en-US" w:eastAsia="zh-CN"/>
        </w:rPr>
        <w:t>52.92</w:t>
      </w:r>
      <w:r>
        <w:rPr>
          <w:rFonts w:hint="eastAsia" w:ascii="仿宋_GB2312" w:hAnsi="仿宋_GB2312" w:eastAsia="仿宋_GB2312" w:cs="仿宋_GB2312"/>
          <w:color w:val="auto"/>
          <w:sz w:val="32"/>
          <w:szCs w:val="32"/>
        </w:rPr>
        <w:t>万元，涨幅</w:t>
      </w:r>
      <w:r>
        <w:rPr>
          <w:rFonts w:hint="eastAsia" w:ascii="仿宋_GB2312" w:hAnsi="仿宋_GB2312" w:eastAsia="仿宋_GB2312" w:cs="仿宋_GB2312"/>
          <w:color w:val="auto"/>
          <w:sz w:val="32"/>
          <w:szCs w:val="32"/>
          <w:lang w:val="en-US" w:eastAsia="zh-CN"/>
        </w:rPr>
        <w:t>4.4</w:t>
      </w:r>
      <w:r>
        <w:rPr>
          <w:rFonts w:hint="eastAsia" w:ascii="仿宋_GB2312" w:hAnsi="仿宋_GB2312" w:eastAsia="仿宋_GB2312" w:cs="仿宋_GB2312"/>
          <w:color w:val="auto"/>
          <w:sz w:val="32"/>
          <w:szCs w:val="32"/>
        </w:rPr>
        <w:t>%。</w:t>
      </w:r>
    </w:p>
    <w:p>
      <w:pPr>
        <w:pStyle w:val="8"/>
        <w:spacing w:before="0" w:beforeAutospacing="0" w:after="0" w:afterAutospacing="0" w:line="596"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4、机关运行经费预算情况说明</w:t>
      </w:r>
    </w:p>
    <w:p>
      <w:pPr>
        <w:pStyle w:val="8"/>
        <w:spacing w:before="0" w:beforeAutospacing="0" w:after="0" w:afterAutospacing="0" w:line="596"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年我单位预算安排机关运行经费预算支出</w:t>
      </w:r>
      <w:r>
        <w:rPr>
          <w:rFonts w:hint="eastAsia" w:ascii="仿宋_GB2312" w:hAnsi="仿宋_GB2312" w:eastAsia="仿宋_GB2312" w:cs="仿宋_GB2312"/>
          <w:sz w:val="32"/>
          <w:szCs w:val="32"/>
          <w:lang w:val="en-US" w:eastAsia="zh-CN"/>
        </w:rPr>
        <w:t>148.05</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年度预算支出</w:t>
      </w:r>
      <w:r>
        <w:rPr>
          <w:rFonts w:hint="eastAsia" w:ascii="仿宋_GB2312" w:hAnsi="仿宋_GB2312" w:eastAsia="仿宋_GB2312" w:cs="仿宋_GB2312"/>
          <w:sz w:val="32"/>
          <w:szCs w:val="32"/>
          <w:lang w:val="en-US" w:eastAsia="zh-CN"/>
        </w:rPr>
        <w:t>164.05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减少16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降</w:t>
      </w:r>
      <w:r>
        <w:rPr>
          <w:rFonts w:hint="eastAsia" w:ascii="仿宋_GB2312" w:hAnsi="仿宋_GB2312" w:eastAsia="仿宋_GB2312" w:cs="仿宋_GB2312"/>
          <w:sz w:val="32"/>
          <w:szCs w:val="32"/>
        </w:rPr>
        <w:t>幅</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减少的</w:t>
      </w:r>
      <w:r>
        <w:rPr>
          <w:rFonts w:hint="eastAsia" w:ascii="仿宋_GB2312" w:hAnsi="仿宋_GB2312" w:eastAsia="仿宋_GB2312" w:cs="仿宋_GB2312"/>
          <w:sz w:val="32"/>
          <w:szCs w:val="32"/>
        </w:rPr>
        <w:t>原因主要是</w:t>
      </w:r>
      <w:r>
        <w:rPr>
          <w:rFonts w:hint="eastAsia" w:ascii="仿宋_GB2312" w:hAnsi="仿宋_GB2312" w:eastAsia="仿宋_GB2312" w:cs="仿宋_GB2312"/>
          <w:sz w:val="32"/>
          <w:szCs w:val="32"/>
          <w:lang w:val="en-US" w:eastAsia="zh-CN"/>
        </w:rPr>
        <w:t>我单位严格遵守中央八项规定，厉行节约，减少机关运行经费预算安排</w:t>
      </w:r>
      <w:r>
        <w:rPr>
          <w:rFonts w:hint="eastAsia" w:ascii="仿宋_GB2312" w:hAnsi="仿宋_GB2312" w:eastAsia="仿宋_GB2312" w:cs="仿宋_GB2312"/>
          <w:sz w:val="32"/>
          <w:szCs w:val="32"/>
        </w:rPr>
        <w:t>。</w:t>
      </w:r>
    </w:p>
    <w:p>
      <w:pPr>
        <w:pStyle w:val="8"/>
        <w:numPr>
          <w:ilvl w:val="0"/>
          <w:numId w:val="2"/>
        </w:numPr>
        <w:spacing w:before="0" w:beforeAutospacing="0" w:after="0" w:afterAutospacing="0" w:line="596" w:lineRule="atLeast"/>
        <w:ind w:firstLine="643" w:firstLineChars="200"/>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机关运行经费安排情况</w:t>
      </w:r>
    </w:p>
    <w:p>
      <w:pPr>
        <w:pStyle w:val="8"/>
        <w:numPr>
          <w:ilvl w:val="0"/>
          <w:numId w:val="0"/>
        </w:numPr>
        <w:spacing w:before="0" w:beforeAutospacing="0" w:after="0" w:afterAutospacing="0" w:line="596" w:lineRule="atLeast"/>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kern w:val="2"/>
          <w:sz w:val="32"/>
          <w:szCs w:val="32"/>
          <w:lang w:val="en-US" w:eastAsia="zh-CN"/>
        </w:rPr>
        <w:t xml:space="preserve">   </w:t>
      </w:r>
      <w:r>
        <w:rPr>
          <w:rFonts w:hint="eastAsia" w:ascii="仿宋_GB2312" w:hAnsi="仿宋_GB2312" w:eastAsia="仿宋_GB2312" w:cs="仿宋_GB2312"/>
          <w:b/>
          <w:bCs/>
          <w:color w:val="auto"/>
          <w:kern w:val="2"/>
          <w:sz w:val="32"/>
          <w:szCs w:val="32"/>
          <w:lang w:val="en-US" w:eastAsia="zh-CN"/>
        </w:rPr>
        <w:t xml:space="preserve"> </w:t>
      </w:r>
      <w:r>
        <w:rPr>
          <w:rFonts w:hint="eastAsia" w:ascii="仿宋_GB2312" w:hAnsi="仿宋_GB2312" w:eastAsia="仿宋_GB2312" w:cs="仿宋_GB2312"/>
          <w:color w:val="auto"/>
          <w:sz w:val="32"/>
          <w:szCs w:val="32"/>
          <w:lang w:val="en-US" w:eastAsia="zh-CN"/>
        </w:rPr>
        <w:t>2021年机关运行经费共计安排148.05万元，主要包括用于保证机关正常运转的办公经费5.38万元、公务用车运行维护费23.03万元、邮电费36.76万元、差旅费19.22万元、维修（护）费0.37万元、离退休干部经费2.34万元、其他交通费用43.38万元、印刷费2.19万元、培训费6.72万元、公务接待费1.06万元、福利费6.88万元、不可预见费0.73万元等支出。</w:t>
      </w:r>
    </w:p>
    <w:p>
      <w:pPr>
        <w:pStyle w:val="8"/>
        <w:spacing w:before="0" w:beforeAutospacing="0" w:after="0" w:afterAutospacing="0" w:line="596" w:lineRule="atLeast"/>
        <w:ind w:firstLine="643" w:firstLineChars="200"/>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eastAsia="zh-CN"/>
        </w:rPr>
        <w:t>五</w:t>
      </w:r>
      <w:r>
        <w:rPr>
          <w:rFonts w:hint="eastAsia" w:ascii="仿宋_GB2312" w:hAnsi="仿宋_GB2312" w:eastAsia="仿宋_GB2312" w:cs="仿宋_GB2312"/>
          <w:b/>
          <w:bCs/>
          <w:kern w:val="2"/>
          <w:sz w:val="32"/>
          <w:szCs w:val="32"/>
        </w:rPr>
        <w:t>、三公经费预算情况说明</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1、三公经费支出情况：我单位</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年公共预算财政拨款三公经费支出为</w:t>
      </w:r>
      <w:r>
        <w:rPr>
          <w:rFonts w:hint="eastAsia" w:ascii="仿宋_GB2312" w:hAnsi="仿宋_GB2312" w:eastAsia="仿宋_GB2312" w:cs="仿宋_GB2312"/>
          <w:kern w:val="0"/>
          <w:sz w:val="32"/>
          <w:szCs w:val="32"/>
          <w:lang w:val="en-US" w:eastAsia="zh-CN"/>
        </w:rPr>
        <w:t>36.09</w:t>
      </w:r>
      <w:r>
        <w:rPr>
          <w:rFonts w:hint="eastAsia" w:ascii="仿宋_GB2312" w:hAnsi="仿宋_GB2312" w:eastAsia="仿宋_GB2312" w:cs="仿宋_GB2312"/>
          <w:kern w:val="0"/>
          <w:sz w:val="32"/>
          <w:szCs w:val="32"/>
        </w:rPr>
        <w:t>万元。其中公务接待费</w:t>
      </w:r>
      <w:r>
        <w:rPr>
          <w:rFonts w:hint="eastAsia" w:ascii="仿宋_GB2312" w:hAnsi="仿宋_GB2312" w:eastAsia="仿宋_GB2312" w:cs="仿宋_GB2312"/>
          <w:kern w:val="0"/>
          <w:sz w:val="32"/>
          <w:szCs w:val="32"/>
          <w:lang w:val="en-US" w:eastAsia="zh-CN"/>
        </w:rPr>
        <w:t>13.06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（包括基本支出和项目支出），</w:t>
      </w:r>
      <w:r>
        <w:rPr>
          <w:rFonts w:hint="eastAsia" w:ascii="仿宋_GB2312" w:hAnsi="仿宋_GB2312" w:eastAsia="仿宋_GB2312" w:cs="仿宋_GB2312"/>
          <w:kern w:val="0"/>
          <w:sz w:val="32"/>
          <w:szCs w:val="32"/>
          <w:lang w:val="en-US" w:eastAsia="zh-CN"/>
        </w:rPr>
        <w:t>与上年持平</w:t>
      </w:r>
      <w:r>
        <w:rPr>
          <w:rFonts w:hint="eastAsia" w:ascii="仿宋_GB2312" w:hAnsi="仿宋_GB2312" w:eastAsia="仿宋_GB2312" w:cs="仿宋_GB2312"/>
          <w:kern w:val="0"/>
          <w:sz w:val="32"/>
          <w:szCs w:val="32"/>
        </w:rPr>
        <w:t>；公务用车运行维护费</w:t>
      </w:r>
      <w:r>
        <w:rPr>
          <w:rFonts w:hint="eastAsia" w:ascii="仿宋_GB2312" w:hAnsi="仿宋_GB2312" w:eastAsia="仿宋_GB2312" w:cs="仿宋_GB2312"/>
          <w:kern w:val="0"/>
          <w:sz w:val="32"/>
          <w:szCs w:val="32"/>
          <w:lang w:val="en-US" w:eastAsia="zh-CN"/>
        </w:rPr>
        <w:t>23.03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与上年持平；</w:t>
      </w:r>
      <w:r>
        <w:rPr>
          <w:rFonts w:hint="eastAsia" w:ascii="仿宋_GB2312" w:hAnsi="仿宋_GB2312" w:eastAsia="仿宋_GB2312" w:cs="仿宋_GB2312"/>
          <w:kern w:val="0"/>
          <w:sz w:val="32"/>
          <w:szCs w:val="32"/>
        </w:rPr>
        <w:t>公务用车购置费0元；因公出国（境）费用预算0元 。</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2、我单位</w:t>
      </w:r>
      <w:r>
        <w:rPr>
          <w:rFonts w:hint="eastAsia" w:ascii="仿宋_GB2312" w:hAnsi="仿宋_GB2312" w:eastAsia="仿宋_GB2312" w:cs="仿宋_GB2312"/>
          <w:kern w:val="0"/>
          <w:sz w:val="32"/>
          <w:szCs w:val="32"/>
          <w:lang w:eastAsia="zh-CN"/>
        </w:rPr>
        <w:t>2021</w:t>
      </w:r>
      <w:r>
        <w:rPr>
          <w:rFonts w:hint="eastAsia" w:ascii="仿宋_GB2312" w:hAnsi="仿宋_GB2312" w:eastAsia="仿宋_GB2312" w:cs="仿宋_GB2312"/>
          <w:kern w:val="0"/>
          <w:sz w:val="32"/>
          <w:szCs w:val="32"/>
        </w:rPr>
        <w:t>年没有预算因公出（国）境情况经费。</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3、我单位“公务用车购置和运行费”已细化公开为“公务用车购置费”和“公务用车运行费”，</w:t>
      </w:r>
      <w:r>
        <w:rPr>
          <w:rFonts w:hint="eastAsia" w:ascii="仿宋_GB2312" w:hAnsi="仿宋_GB2312" w:eastAsia="仿宋_GB2312" w:cs="仿宋_GB2312"/>
          <w:kern w:val="0"/>
          <w:sz w:val="32"/>
          <w:szCs w:val="32"/>
          <w:lang w:eastAsia="zh-CN"/>
        </w:rPr>
        <w:t>2021</w:t>
      </w:r>
      <w:r>
        <w:rPr>
          <w:rFonts w:hint="eastAsia" w:ascii="仿宋_GB2312" w:hAnsi="仿宋_GB2312" w:eastAsia="仿宋_GB2312" w:cs="仿宋_GB2312"/>
          <w:kern w:val="0"/>
          <w:sz w:val="32"/>
          <w:szCs w:val="32"/>
        </w:rPr>
        <w:t>年公务用车购置费为0元、公务用车运行维护费</w:t>
      </w:r>
      <w:r>
        <w:rPr>
          <w:rFonts w:hint="eastAsia" w:ascii="仿宋_GB2312" w:hAnsi="仿宋_GB2312" w:eastAsia="仿宋_GB2312" w:cs="仿宋_GB2312"/>
          <w:kern w:val="0"/>
          <w:sz w:val="32"/>
          <w:szCs w:val="32"/>
          <w:lang w:val="en-US" w:eastAsia="zh-CN"/>
        </w:rPr>
        <w:t>23.03</w:t>
      </w:r>
      <w:r>
        <w:rPr>
          <w:rFonts w:hint="eastAsia" w:ascii="仿宋_GB2312" w:hAnsi="仿宋_GB2312" w:eastAsia="仿宋_GB2312" w:cs="仿宋_GB2312"/>
          <w:kern w:val="0"/>
          <w:sz w:val="32"/>
          <w:szCs w:val="32"/>
        </w:rPr>
        <w:t>万元。</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4、我单位</w:t>
      </w:r>
      <w:r>
        <w:rPr>
          <w:rFonts w:hint="eastAsia" w:ascii="仿宋_GB2312" w:hAnsi="仿宋_GB2312" w:eastAsia="仿宋_GB2312" w:cs="仿宋_GB2312"/>
          <w:kern w:val="0"/>
          <w:sz w:val="32"/>
          <w:szCs w:val="32"/>
          <w:lang w:eastAsia="zh-CN"/>
        </w:rPr>
        <w:t>2021</w:t>
      </w:r>
      <w:r>
        <w:rPr>
          <w:rFonts w:hint="eastAsia" w:ascii="仿宋_GB2312" w:hAnsi="仿宋_GB2312" w:eastAsia="仿宋_GB2312" w:cs="仿宋_GB2312"/>
          <w:kern w:val="0"/>
          <w:sz w:val="32"/>
          <w:szCs w:val="32"/>
        </w:rPr>
        <w:t>年购置公务用车0辆，截止20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年底保有公务用车</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辆。</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5、我单位</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年使用公共预算财政拨款预算的国内公务接待费共计</w:t>
      </w:r>
      <w:r>
        <w:rPr>
          <w:rFonts w:hint="eastAsia" w:ascii="仿宋_GB2312" w:hAnsi="仿宋_GB2312" w:eastAsia="仿宋_GB2312" w:cs="仿宋_GB2312"/>
          <w:kern w:val="0"/>
          <w:sz w:val="32"/>
          <w:szCs w:val="32"/>
          <w:lang w:val="en-US" w:eastAsia="zh-CN"/>
        </w:rPr>
        <w:t>13.06</w:t>
      </w:r>
      <w:r>
        <w:rPr>
          <w:rFonts w:hint="eastAsia" w:ascii="仿宋_GB2312" w:hAnsi="仿宋_GB2312" w:eastAsia="仿宋_GB2312" w:cs="仿宋_GB2312"/>
          <w:kern w:val="0"/>
          <w:sz w:val="32"/>
          <w:szCs w:val="32"/>
        </w:rPr>
        <w:t>万元。</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6、三公经费增减变化原因说明：</w:t>
      </w:r>
    </w:p>
    <w:p>
      <w:pPr>
        <w:pStyle w:val="8"/>
        <w:spacing w:before="0" w:beforeAutospacing="0" w:after="0" w:afterAutospacing="0" w:line="596"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年以来，</w:t>
      </w:r>
      <w:r>
        <w:rPr>
          <w:rFonts w:hint="eastAsia" w:ascii="仿宋_GB2312" w:hAnsi="仿宋_GB2312" w:eastAsia="仿宋_GB2312" w:cs="仿宋_GB2312"/>
          <w:kern w:val="0"/>
          <w:sz w:val="32"/>
          <w:szCs w:val="32"/>
          <w:lang w:eastAsia="zh-CN"/>
        </w:rPr>
        <w:t>公务接待费、</w:t>
      </w:r>
      <w:r>
        <w:rPr>
          <w:rFonts w:hint="eastAsia" w:ascii="仿宋_GB2312" w:hAnsi="仿宋_GB2312" w:eastAsia="仿宋_GB2312" w:cs="仿宋_GB2312"/>
          <w:kern w:val="0"/>
          <w:sz w:val="32"/>
          <w:szCs w:val="32"/>
        </w:rPr>
        <w:t>公务用车购置费</w:t>
      </w:r>
      <w:r>
        <w:rPr>
          <w:rFonts w:hint="eastAsia" w:ascii="仿宋_GB2312" w:hAnsi="仿宋_GB2312" w:eastAsia="仿宋_GB2312" w:cs="仿宋_GB2312"/>
          <w:kern w:val="0"/>
          <w:sz w:val="32"/>
          <w:szCs w:val="32"/>
          <w:lang w:eastAsia="zh-CN"/>
        </w:rPr>
        <w:t>较上年有所降低</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主要原因为我单位厉行节约，</w:t>
      </w:r>
      <w:r>
        <w:rPr>
          <w:rFonts w:hint="eastAsia" w:ascii="仿宋_GB2312" w:hAnsi="仿宋_GB2312" w:eastAsia="仿宋_GB2312" w:cs="仿宋_GB2312"/>
          <w:sz w:val="32"/>
          <w:szCs w:val="32"/>
        </w:rPr>
        <w:t>严格执行中央“八项规定”以及中央地方各级制定的相关公务用车、公务接待方面的制度，控制接待次数、减少接待规模。</w:t>
      </w:r>
    </w:p>
    <w:p>
      <w:pPr>
        <w:pStyle w:val="8"/>
        <w:spacing w:before="0" w:beforeAutospacing="0" w:after="0" w:afterAutospacing="0" w:line="596"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highlight w:val="none"/>
          <w:lang w:eastAsia="zh-CN"/>
        </w:rPr>
        <w:t>六</w:t>
      </w:r>
      <w:r>
        <w:rPr>
          <w:rFonts w:hint="eastAsia" w:ascii="仿宋_GB2312" w:hAnsi="仿宋_GB2312" w:eastAsia="仿宋_GB2312" w:cs="仿宋_GB2312"/>
          <w:b/>
          <w:sz w:val="32"/>
          <w:szCs w:val="32"/>
          <w:highlight w:val="none"/>
        </w:rPr>
        <w:t>、政府采购情况的</w:t>
      </w:r>
      <w:r>
        <w:rPr>
          <w:rFonts w:hint="eastAsia" w:ascii="仿宋_GB2312" w:hAnsi="仿宋_GB2312" w:eastAsia="仿宋_GB2312" w:cs="仿宋_GB2312"/>
          <w:b/>
          <w:sz w:val="32"/>
          <w:szCs w:val="32"/>
        </w:rPr>
        <w:t>说明</w:t>
      </w:r>
    </w:p>
    <w:p>
      <w:pPr>
        <w:pStyle w:val="8"/>
        <w:spacing w:before="0" w:beforeAutospacing="0" w:after="0" w:afterAutospacing="0" w:line="596"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年我单位政府采购财政性资金预算安排</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p>
    <w:p>
      <w:pPr>
        <w:pStyle w:val="8"/>
        <w:spacing w:before="0" w:beforeAutospacing="0" w:after="0" w:afterAutospacing="0" w:line="596" w:lineRule="atLeast"/>
        <w:ind w:firstLine="640" w:firstLineChars="200"/>
        <w:rPr>
          <w:rFonts w:hint="eastAsia" w:ascii="仿宋_GB2312" w:hAnsi="仿宋_GB2312" w:eastAsia="仿宋_GB2312" w:cs="仿宋_GB2312"/>
          <w:sz w:val="32"/>
          <w:szCs w:val="32"/>
        </w:rPr>
      </w:pPr>
      <w:bookmarkStart w:id="0" w:name="_GoBack"/>
      <w:bookmarkEnd w:id="0"/>
    </w:p>
    <w:tbl>
      <w:tblPr>
        <w:tblStyle w:val="5"/>
        <w:tblW w:w="8357" w:type="dxa"/>
        <w:tblInd w:w="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79"/>
        <w:gridCol w:w="375"/>
        <w:gridCol w:w="786"/>
        <w:gridCol w:w="929"/>
        <w:gridCol w:w="767"/>
        <w:gridCol w:w="980"/>
        <w:gridCol w:w="919"/>
        <w:gridCol w:w="745"/>
        <w:gridCol w:w="1"/>
        <w:gridCol w:w="1134"/>
        <w:gridCol w:w="1"/>
        <w:gridCol w:w="673"/>
        <w:gridCol w:w="1"/>
        <w:gridCol w:w="666"/>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 w:type="dxa"/>
          <w:trHeight w:val="375" w:hRule="atLeast"/>
        </w:trPr>
        <w:tc>
          <w:tcPr>
            <w:tcW w:w="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行次</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功能分类经济分类</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物品名称</w:t>
            </w:r>
          </w:p>
        </w:tc>
        <w:tc>
          <w:tcPr>
            <w:tcW w:w="2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预收采购</w:t>
            </w:r>
          </w:p>
        </w:tc>
        <w:tc>
          <w:tcPr>
            <w:tcW w:w="25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采购金额</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795" w:hRule="atLeast"/>
        </w:trPr>
        <w:tc>
          <w:tcPr>
            <w:tcW w:w="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总计</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政府性资金</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其他资金</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总计</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政府性资金</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其他资金</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栏次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[201110</w:t>
            </w:r>
            <w:r>
              <w:rPr>
                <w:rStyle w:val="13"/>
                <w:lang w:val="en-US" w:eastAsia="zh-CN" w:bidi="ar"/>
              </w:rPr>
              <w:t>2][31099]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台式计算机</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2.48</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2.48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2.48</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2.48</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8"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55"/>
              </w:tabs>
              <w:jc w:val="left"/>
              <w:rPr>
                <w:rFonts w:hint="eastAsia" w:ascii="宋体" w:hAnsi="宋体" w:eastAsia="宋体" w:cs="宋体"/>
                <w:i w:val="0"/>
                <w:color w:val="000000"/>
                <w:sz w:val="28"/>
                <w:szCs w:val="28"/>
                <w:u w:val="none"/>
                <w:lang w:val="en-US" w:eastAsia="zh-CN"/>
              </w:rPr>
            </w:pPr>
            <w:r>
              <w:rPr>
                <w:rFonts w:hint="eastAsia" w:ascii="宋体" w:hAnsi="宋体" w:cs="宋体"/>
                <w:i w:val="0"/>
                <w:color w:val="000000"/>
                <w:sz w:val="28"/>
                <w:szCs w:val="28"/>
                <w:u w:val="none"/>
                <w:lang w:eastAsia="zh-CN"/>
              </w:rPr>
              <w:tab/>
            </w:r>
            <w:r>
              <w:rPr>
                <w:rFonts w:hint="eastAsia" w:ascii="宋体" w:hAnsi="宋体" w:cs="宋体"/>
                <w:i w:val="0"/>
                <w:color w:val="000000"/>
                <w:sz w:val="28"/>
                <w:szCs w:val="28"/>
                <w:u w:val="none"/>
                <w:lang w:val="en-US" w:eastAsia="zh-CN"/>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[201110</w:t>
            </w:r>
            <w:r>
              <w:rPr>
                <w:rStyle w:val="13"/>
                <w:lang w:val="en-US" w:eastAsia="zh-CN" w:bidi="ar"/>
              </w:rPr>
              <w:t>2][31099]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激光打印机</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0.77</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0.77</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0.77</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0.77</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[201110</w:t>
            </w:r>
            <w:r>
              <w:rPr>
                <w:rStyle w:val="13"/>
                <w:lang w:val="en-US" w:eastAsia="zh-CN" w:bidi="ar"/>
              </w:rPr>
              <w:t>2][31099]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Style w:val="13"/>
                <w:lang w:val="en-US" w:eastAsia="zh-CN" w:bidi="ar"/>
              </w:rPr>
              <w:t>便携式打印机</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2.97</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2.97</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2.97</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2.97</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4"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4</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[201110</w:t>
            </w:r>
            <w:r>
              <w:rPr>
                <w:rStyle w:val="13"/>
                <w:lang w:val="en-US" w:eastAsia="zh-CN" w:bidi="ar"/>
              </w:rPr>
              <w:t>2][31099]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办公桌椅</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0.98</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0.98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0.98</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0.98</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color w:val="000000"/>
                <w:sz w:val="28"/>
                <w:szCs w:val="28"/>
                <w:u w:val="none"/>
                <w:lang w:val="en-US" w:eastAsia="zh-CN"/>
              </w:rPr>
            </w:pPr>
            <w:r>
              <w:rPr>
                <w:rFonts w:hint="eastAsia" w:ascii="宋体" w:hAnsi="宋体" w:cs="宋体"/>
                <w:i w:val="0"/>
                <w:color w:val="000000"/>
                <w:sz w:val="28"/>
                <w:szCs w:val="28"/>
                <w:u w:val="none"/>
                <w:lang w:val="en-US" w:eastAsia="zh-CN"/>
              </w:rPr>
              <w:t>15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[201110</w:t>
            </w:r>
            <w:r>
              <w:rPr>
                <w:rStyle w:val="13"/>
                <w:lang w:val="en-US" w:eastAsia="zh-CN" w:bidi="ar"/>
              </w:rPr>
              <w:t>2][31099]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空调</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2.00</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2.00</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color w:val="000000"/>
                <w:sz w:val="28"/>
                <w:szCs w:val="28"/>
                <w:u w:val="none"/>
                <w:lang w:val="en-US" w:eastAsia="zh-CN"/>
              </w:rPr>
            </w:pPr>
            <w:r>
              <w:rPr>
                <w:rFonts w:hint="eastAsia" w:ascii="宋体" w:hAnsi="宋体" w:cs="宋体"/>
                <w:i w:val="0"/>
                <w:color w:val="000000"/>
                <w:sz w:val="28"/>
                <w:szCs w:val="28"/>
                <w:u w:val="none"/>
                <w:lang w:val="en-US" w:eastAsia="zh-CN"/>
              </w:rPr>
              <w:t>16</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[201110</w:t>
            </w:r>
            <w:r>
              <w:rPr>
                <w:rStyle w:val="13"/>
                <w:lang w:val="en-US" w:eastAsia="zh-CN" w:bidi="ar"/>
              </w:rPr>
              <w:t>2][31099]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碎纸机</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0.8</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0.8</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0.8</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10.00</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10.00</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r>
    </w:tbl>
    <w:p>
      <w:pPr>
        <w:pStyle w:val="8"/>
        <w:numPr>
          <w:ilvl w:val="0"/>
          <w:numId w:val="0"/>
        </w:numPr>
        <w:spacing w:before="0" w:beforeAutospacing="0" w:after="0" w:afterAutospacing="0" w:line="596" w:lineRule="atLeast"/>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 xml:space="preserve">  </w:t>
      </w:r>
    </w:p>
    <w:p>
      <w:pPr>
        <w:pStyle w:val="8"/>
        <w:numPr>
          <w:ilvl w:val="0"/>
          <w:numId w:val="0"/>
        </w:numPr>
        <w:spacing w:before="0" w:beforeAutospacing="0" w:after="0" w:afterAutospacing="0" w:line="596" w:lineRule="atLeast"/>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val="en-US" w:eastAsia="zh-CN"/>
        </w:rPr>
        <w:t xml:space="preserve">    七、</w:t>
      </w:r>
      <w:r>
        <w:rPr>
          <w:rFonts w:hint="eastAsia" w:ascii="仿宋_GB2312" w:hAnsi="仿宋_GB2312" w:eastAsia="仿宋_GB2312" w:cs="仿宋_GB2312"/>
          <w:b/>
          <w:bCs/>
          <w:kern w:val="2"/>
          <w:sz w:val="32"/>
          <w:szCs w:val="32"/>
        </w:rPr>
        <w:t>国有资产</w:t>
      </w:r>
      <w:r>
        <w:rPr>
          <w:rFonts w:hint="eastAsia" w:ascii="仿宋_GB2312" w:hAnsi="仿宋_GB2312" w:eastAsia="仿宋_GB2312" w:cs="仿宋_GB2312"/>
          <w:b/>
          <w:bCs/>
          <w:kern w:val="2"/>
          <w:sz w:val="32"/>
          <w:szCs w:val="32"/>
          <w:lang w:eastAsia="zh-CN"/>
        </w:rPr>
        <w:t>情况</w:t>
      </w:r>
    </w:p>
    <w:p>
      <w:pPr>
        <w:pStyle w:val="8"/>
        <w:numPr>
          <w:ilvl w:val="0"/>
          <w:numId w:val="0"/>
        </w:numPr>
        <w:spacing w:before="0" w:beforeAutospacing="0" w:after="0" w:afterAutospacing="0" w:line="596" w:lineRule="atLeast"/>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 xml:space="preserve">    </w:t>
      </w:r>
      <w:r>
        <w:rPr>
          <w:rFonts w:hint="eastAsia" w:ascii="仿宋_GB2312" w:hAnsi="仿宋_GB2312" w:eastAsia="仿宋_GB2312" w:cs="仿宋_GB2312"/>
          <w:sz w:val="32"/>
          <w:szCs w:val="32"/>
          <w:lang w:val="en-US" w:eastAsia="zh-CN"/>
        </w:rPr>
        <w:t>截至2020年12月31日，部门固定资产总额为333.35万元。2021年，部门拟购置的固定总额为10万元，其中：更新购置办公所需计算机5台共2.48万元、打印机5台共0.77万元、便携式计算机5台2.97万元、桌椅4套0.98万元、碎纸机10台0.8万元、空调5台2万元。</w:t>
      </w:r>
    </w:p>
    <w:tbl>
      <w:tblPr>
        <w:tblStyle w:val="5"/>
        <w:tblW w:w="8500" w:type="dxa"/>
        <w:tblInd w:w="93" w:type="dxa"/>
        <w:tblLayout w:type="fixed"/>
        <w:tblCellMar>
          <w:top w:w="0" w:type="dxa"/>
          <w:left w:w="108" w:type="dxa"/>
          <w:bottom w:w="0" w:type="dxa"/>
          <w:right w:w="108" w:type="dxa"/>
        </w:tblCellMar>
      </w:tblPr>
      <w:tblGrid>
        <w:gridCol w:w="2460"/>
        <w:gridCol w:w="1140"/>
        <w:gridCol w:w="1160"/>
        <w:gridCol w:w="1120"/>
        <w:gridCol w:w="1360"/>
        <w:gridCol w:w="1260"/>
      </w:tblGrid>
      <w:tr>
        <w:tblPrEx>
          <w:tblCellMar>
            <w:top w:w="0" w:type="dxa"/>
            <w:left w:w="108" w:type="dxa"/>
            <w:bottom w:w="0" w:type="dxa"/>
            <w:right w:w="108" w:type="dxa"/>
          </w:tblCellMar>
        </w:tblPrEx>
        <w:trPr>
          <w:trHeight w:val="1020"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资产分类</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上年末国</w:t>
            </w:r>
            <w:r>
              <w:rPr>
                <w:rFonts w:hint="eastAsia" w:ascii="宋体" w:hAnsi="宋体" w:cs="宋体"/>
                <w:b/>
                <w:bCs/>
                <w:color w:val="000000"/>
                <w:kern w:val="0"/>
                <w:sz w:val="24"/>
              </w:rPr>
              <w:br w:type="textWrapping"/>
            </w:r>
            <w:r>
              <w:rPr>
                <w:rFonts w:hint="eastAsia" w:ascii="宋体" w:hAnsi="宋体" w:cs="宋体"/>
                <w:b/>
                <w:bCs/>
                <w:color w:val="000000"/>
                <w:kern w:val="0"/>
                <w:sz w:val="24"/>
              </w:rPr>
              <w:t>有资产数量</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上年末国</w:t>
            </w:r>
            <w:r>
              <w:rPr>
                <w:rFonts w:hint="eastAsia" w:ascii="宋体" w:hAnsi="宋体" w:cs="宋体"/>
                <w:b/>
                <w:bCs/>
                <w:color w:val="000000"/>
                <w:kern w:val="0"/>
                <w:sz w:val="24"/>
              </w:rPr>
              <w:br w:type="textWrapping"/>
            </w:r>
            <w:r>
              <w:rPr>
                <w:rFonts w:hint="eastAsia" w:ascii="宋体" w:hAnsi="宋体" w:cs="宋体"/>
                <w:b/>
                <w:bCs/>
                <w:color w:val="000000"/>
                <w:kern w:val="0"/>
                <w:sz w:val="24"/>
              </w:rPr>
              <w:t>有资产金额</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本年度拟</w:t>
            </w:r>
            <w:r>
              <w:rPr>
                <w:rFonts w:hint="eastAsia" w:ascii="宋体" w:hAnsi="宋体" w:cs="宋体"/>
                <w:b/>
                <w:bCs/>
                <w:color w:val="000000"/>
                <w:kern w:val="0"/>
                <w:sz w:val="24"/>
              </w:rPr>
              <w:br w:type="textWrapping"/>
            </w:r>
            <w:r>
              <w:rPr>
                <w:rFonts w:hint="eastAsia" w:ascii="宋体" w:hAnsi="宋体" w:cs="宋体"/>
                <w:b/>
                <w:bCs/>
                <w:color w:val="000000"/>
                <w:kern w:val="0"/>
                <w:sz w:val="24"/>
              </w:rPr>
              <w:t>购置数量</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本年度拟</w:t>
            </w:r>
            <w:r>
              <w:rPr>
                <w:rFonts w:hint="eastAsia" w:ascii="宋体" w:hAnsi="宋体" w:cs="宋体"/>
                <w:b/>
                <w:bCs/>
                <w:color w:val="000000"/>
                <w:kern w:val="0"/>
                <w:sz w:val="24"/>
              </w:rPr>
              <w:br w:type="textWrapping"/>
            </w:r>
            <w:r>
              <w:rPr>
                <w:rFonts w:hint="eastAsia" w:ascii="宋体" w:hAnsi="宋体" w:cs="宋体"/>
                <w:b/>
                <w:bCs/>
                <w:color w:val="000000"/>
                <w:kern w:val="0"/>
                <w:sz w:val="24"/>
              </w:rPr>
              <w:t>购置金额</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108" w:type="dxa"/>
            <w:bottom w:w="0" w:type="dxa"/>
            <w:right w:w="108" w:type="dxa"/>
          </w:tblCellMar>
        </w:tblPrEx>
        <w:trPr>
          <w:trHeight w:val="598"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通用设备</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634</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272.82</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9"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计算机</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5.45</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7"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打印机</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0.77</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4"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碎纸机</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0.8</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8"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专用设备</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9</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1"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家具、用具及动植物</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626</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59.22</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2"/>
                <w:szCs w:val="22"/>
                <w:lang w:val="en-US"/>
              </w:rPr>
            </w:pPr>
            <w:r>
              <w:rPr>
                <w:rFonts w:hint="eastAsia" w:ascii="宋体" w:hAnsi="宋体" w:cs="宋体"/>
                <w:color w:val="000000"/>
                <w:kern w:val="0"/>
                <w:sz w:val="22"/>
                <w:szCs w:val="22"/>
                <w:lang w:val="en-US" w:eastAsia="zh-CN"/>
              </w:rPr>
              <w:t>0.98</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14"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文物和陈列品</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土地、房屋构筑物</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2"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无形资产</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70"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图书、档案</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0"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333.35</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10</w:t>
            </w:r>
            <w:r>
              <w:rPr>
                <w:rFonts w:hint="eastAsia" w:ascii="宋体" w:hAnsi="宋体" w:cs="宋体"/>
                <w:color w:val="000000"/>
                <w:kern w:val="0"/>
                <w:sz w:val="22"/>
                <w:szCs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8"/>
        <w:spacing w:before="0" w:beforeAutospacing="0" w:after="0" w:afterAutospacing="0" w:line="596" w:lineRule="atLeast"/>
        <w:ind w:firstLine="643" w:firstLineChars="200"/>
        <w:rPr>
          <w:rFonts w:hint="eastAsia" w:ascii="仿宋_GB2312" w:hAnsi="仿宋_GB2312" w:eastAsia="仿宋_GB2312" w:cs="仿宋_GB2312"/>
          <w:b/>
          <w:sz w:val="32"/>
          <w:szCs w:val="32"/>
        </w:rPr>
      </w:pPr>
    </w:p>
    <w:p>
      <w:pPr>
        <w:pStyle w:val="4"/>
        <w:keepNext w:val="0"/>
        <w:keepLines w:val="0"/>
        <w:pageBreakBefore w:val="0"/>
        <w:numPr>
          <w:ilvl w:val="0"/>
          <w:numId w:val="3"/>
        </w:numPr>
        <w:kinsoku/>
        <w:wordWrap/>
        <w:overflowPunct/>
        <w:topLinePunct w:val="0"/>
        <w:autoSpaceDE/>
        <w:autoSpaceDN/>
        <w:bidi w:val="0"/>
        <w:adjustRightInd/>
        <w:snapToGrid/>
        <w:spacing w:before="0" w:after="0" w:line="500" w:lineRule="exact"/>
        <w:ind w:right="0" w:rightChars="0" w:firstLine="643"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2"/>
        </w:rPr>
        <w:t>名词解释</w:t>
      </w:r>
    </w:p>
    <w:p>
      <w:pPr>
        <w:numPr>
          <w:ilvl w:val="0"/>
          <w:numId w:val="0"/>
        </w:numPr>
        <w:ind w:firstLine="64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1、财政拨款收入：指本级财政当年拨付的资金。</w:t>
      </w:r>
    </w:p>
    <w:p>
      <w:pPr>
        <w:numPr>
          <w:ilvl w:val="0"/>
          <w:numId w:val="0"/>
        </w:numPr>
        <w:ind w:firstLine="64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2、基本支出：指为保障机构正常运转、完成日常工作任务而发生的人员支出和公用支出。</w:t>
      </w:r>
    </w:p>
    <w:p>
      <w:pPr>
        <w:numPr>
          <w:ilvl w:val="0"/>
          <w:numId w:val="0"/>
        </w:numPr>
        <w:ind w:firstLine="64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3、项目支出：指在基本支出之外为完成相关行政任务和事业发展目标所发生的支出。</w:t>
      </w:r>
    </w:p>
    <w:p>
      <w:pPr>
        <w:numPr>
          <w:ilvl w:val="0"/>
          <w:numId w:val="0"/>
        </w:numPr>
        <w:ind w:firstLine="64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三公经费”：纳入本级财政预决算管理的“三公经费”，是指本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numPr>
          <w:ilvl w:val="0"/>
          <w:numId w:val="0"/>
        </w:numPr>
        <w:ind w:firstLine="64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ind w:firstLine="64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其他需要说明的事项</w:t>
      </w:r>
    </w:p>
    <w:p>
      <w:pPr>
        <w:numPr>
          <w:ilvl w:val="0"/>
          <w:numId w:val="0"/>
        </w:numPr>
        <w:ind w:firstLine="64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我部门无国有资本经营预算财政拨款、无政府性基金预算财政拨款，公开表格所涉及内容为空表。</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A9359"/>
    <w:multiLevelType w:val="singleLevel"/>
    <w:tmpl w:val="5A0A9359"/>
    <w:lvl w:ilvl="0" w:tentative="0">
      <w:start w:val="4"/>
      <w:numFmt w:val="chineseCounting"/>
      <w:suff w:val="nothing"/>
      <w:lvlText w:val="%1、"/>
      <w:lvlJc w:val="left"/>
    </w:lvl>
  </w:abstractNum>
  <w:abstractNum w:abstractNumId="1">
    <w:nsid w:val="5A0A9B51"/>
    <w:multiLevelType w:val="singleLevel"/>
    <w:tmpl w:val="5A0A9B51"/>
    <w:lvl w:ilvl="0" w:tentative="0">
      <w:start w:val="8"/>
      <w:numFmt w:val="chineseCounting"/>
      <w:suff w:val="nothing"/>
      <w:lvlText w:val="%1、"/>
      <w:lvlJc w:val="left"/>
    </w:lvl>
  </w:abstractNum>
  <w:abstractNum w:abstractNumId="2">
    <w:nsid w:val="5B7687FD"/>
    <w:multiLevelType w:val="singleLevel"/>
    <w:tmpl w:val="5B7687FD"/>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31349"/>
    <w:rsid w:val="001F2E9C"/>
    <w:rsid w:val="00232F4B"/>
    <w:rsid w:val="00340B57"/>
    <w:rsid w:val="00343C22"/>
    <w:rsid w:val="003C6EBC"/>
    <w:rsid w:val="004C15BE"/>
    <w:rsid w:val="005D58F0"/>
    <w:rsid w:val="006805F8"/>
    <w:rsid w:val="006B39D1"/>
    <w:rsid w:val="00702DB5"/>
    <w:rsid w:val="00731349"/>
    <w:rsid w:val="00750402"/>
    <w:rsid w:val="00774362"/>
    <w:rsid w:val="0099279F"/>
    <w:rsid w:val="00A22F8E"/>
    <w:rsid w:val="00A27F72"/>
    <w:rsid w:val="00AA70C3"/>
    <w:rsid w:val="00B01A22"/>
    <w:rsid w:val="00B33A43"/>
    <w:rsid w:val="00C3660C"/>
    <w:rsid w:val="00C9464D"/>
    <w:rsid w:val="00CB7D69"/>
    <w:rsid w:val="014D3A31"/>
    <w:rsid w:val="0311178C"/>
    <w:rsid w:val="06E64C61"/>
    <w:rsid w:val="0810638B"/>
    <w:rsid w:val="08E64066"/>
    <w:rsid w:val="0AD624F6"/>
    <w:rsid w:val="0B791B26"/>
    <w:rsid w:val="13232D58"/>
    <w:rsid w:val="15F304FD"/>
    <w:rsid w:val="23A31235"/>
    <w:rsid w:val="27DA1A36"/>
    <w:rsid w:val="294F5091"/>
    <w:rsid w:val="2D815DFF"/>
    <w:rsid w:val="39F05991"/>
    <w:rsid w:val="3BC71B53"/>
    <w:rsid w:val="40517635"/>
    <w:rsid w:val="40751A3A"/>
    <w:rsid w:val="436F0FDA"/>
    <w:rsid w:val="46C225E9"/>
    <w:rsid w:val="4732357A"/>
    <w:rsid w:val="484636D3"/>
    <w:rsid w:val="4C506EAD"/>
    <w:rsid w:val="4D0A36B1"/>
    <w:rsid w:val="4D587C31"/>
    <w:rsid w:val="4EA257F6"/>
    <w:rsid w:val="513D11BA"/>
    <w:rsid w:val="5AAB0903"/>
    <w:rsid w:val="5C305093"/>
    <w:rsid w:val="5D362B68"/>
    <w:rsid w:val="60EC1B7A"/>
    <w:rsid w:val="619433D2"/>
    <w:rsid w:val="6A1825D7"/>
    <w:rsid w:val="77870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2"/>
    <w:qFormat/>
    <w:uiPriority w:val="0"/>
    <w:pPr>
      <w:spacing w:before="240" w:after="60" w:line="312" w:lineRule="auto"/>
      <w:jc w:val="center"/>
      <w:outlineLvl w:val="1"/>
    </w:pPr>
    <w:rPr>
      <w:rFonts w:ascii="Cambria" w:hAnsi="Cambria"/>
      <w:b/>
      <w:bCs/>
      <w:kern w:val="28"/>
      <w:sz w:val="32"/>
      <w:szCs w:val="32"/>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xt"/>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7"/>
    <w:link w:val="3"/>
    <w:semiHidden/>
    <w:qFormat/>
    <w:uiPriority w:val="99"/>
    <w:rPr>
      <w:rFonts w:ascii="Times New Roman" w:hAnsi="Times New Roman" w:eastAsia="宋体" w:cs="Times New Roman"/>
      <w:sz w:val="18"/>
      <w:szCs w:val="18"/>
    </w:rPr>
  </w:style>
  <w:style w:type="character" w:customStyle="1" w:styleId="10">
    <w:name w:val="页脚 Char"/>
    <w:basedOn w:val="7"/>
    <w:link w:val="2"/>
    <w:semiHidden/>
    <w:qFormat/>
    <w:uiPriority w:val="99"/>
    <w:rPr>
      <w:rFonts w:ascii="Times New Roman" w:hAnsi="Times New Roman" w:eastAsia="宋体" w:cs="Times New Roman"/>
      <w:sz w:val="18"/>
      <w:szCs w:val="18"/>
    </w:rPr>
  </w:style>
  <w:style w:type="paragraph" w:customStyle="1" w:styleId="11">
    <w:name w:val="List Paragraph"/>
    <w:basedOn w:val="1"/>
    <w:qFormat/>
    <w:uiPriority w:val="34"/>
    <w:pPr>
      <w:ind w:firstLine="420" w:firstLineChars="200"/>
    </w:pPr>
  </w:style>
  <w:style w:type="character" w:customStyle="1" w:styleId="12">
    <w:name w:val="副标题 Char"/>
    <w:basedOn w:val="7"/>
    <w:link w:val="4"/>
    <w:qFormat/>
    <w:uiPriority w:val="0"/>
    <w:rPr>
      <w:rFonts w:ascii="Cambria" w:hAnsi="Cambria" w:eastAsia="宋体" w:cs="Times New Roman"/>
      <w:b/>
      <w:bCs/>
      <w:kern w:val="28"/>
      <w:sz w:val="32"/>
      <w:szCs w:val="32"/>
    </w:rPr>
  </w:style>
  <w:style w:type="character" w:customStyle="1" w:styleId="13">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9D782-9EF3-4BFB-A6C3-9CD49D3A1588}">
  <ds:schemaRefs/>
</ds:datastoreItem>
</file>

<file path=docProps/app.xml><?xml version="1.0" encoding="utf-8"?>
<Properties xmlns="http://schemas.openxmlformats.org/officeDocument/2006/extended-properties" xmlns:vt="http://schemas.openxmlformats.org/officeDocument/2006/docPropsVTypes">
  <Template>Normal</Template>
  <Pages>7</Pages>
  <Words>561</Words>
  <Characters>3201</Characters>
  <Lines>26</Lines>
  <Paragraphs>7</Paragraphs>
  <TotalTime>353</TotalTime>
  <ScaleCrop>false</ScaleCrop>
  <LinksUpToDate>false</LinksUpToDate>
  <CharactersWithSpaces>3755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2017-06-08T12:59:00Z</dcterms:created>
  <dc:creator>Administrator</dc:creator>
  <cp:lastModifiedBy>JW003</cp:lastModifiedBy>
  <cp:lastPrinted>2018-03-17T07:28:00Z</cp:lastPrinted>
  <dcterms:modified xsi:type="dcterms:W3CDTF">2021-08-16T09:33:37Z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673366DD153642CA93ED4CFE025B4184</vt:lpwstr>
  </property>
</Properties>
</file>